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r w:rsidRPr="006E2848">
        <w:rPr>
          <w:rFonts w:ascii="Times New Roman" w:hAnsi="Times New Roman"/>
          <w:color w:val="auto"/>
          <w:sz w:val="48"/>
        </w:rPr>
        <w:t>Р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B75A79">
        <w:rPr>
          <w:rFonts w:ascii="Times New Roman" w:hAnsi="Times New Roman"/>
          <w:sz w:val="28"/>
          <w:u w:val="single"/>
        </w:rPr>
        <w:t>4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рп.Атяшево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>
        <w:rPr>
          <w:rFonts w:ascii="Times New Roman" w:hAnsi="Times New Roman"/>
          <w:sz w:val="28"/>
          <w:szCs w:val="28"/>
        </w:rPr>
        <w:t xml:space="preserve">ского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r w:rsidR="003A184A">
        <w:rPr>
          <w:rFonts w:ascii="Times New Roman" w:hAnsi="Times New Roman"/>
          <w:sz w:val="28"/>
          <w:szCs w:val="28"/>
        </w:rPr>
        <w:t>Камен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3A184A">
        <w:rPr>
          <w:rFonts w:ascii="Times New Roman" w:hAnsi="Times New Roman"/>
          <w:sz w:val="28"/>
          <w:szCs w:val="28"/>
        </w:rPr>
        <w:t>Камен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пункте 2 настоящего решения, до 1 января 2015 года.</w:t>
      </w:r>
    </w:p>
    <w:p w:rsidR="003A184A" w:rsidRDefault="000D5FF7" w:rsidP="003A184A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В случае получения согласия органов местного самоуправления </w:t>
      </w:r>
      <w:r w:rsidR="003A184A">
        <w:rPr>
          <w:rFonts w:ascii="Times New Roman" w:hAnsi="Times New Roman"/>
          <w:b w:val="0"/>
          <w:sz w:val="28"/>
          <w:szCs w:val="28"/>
        </w:rPr>
        <w:t>Камен</w:t>
      </w:r>
      <w:r w:rsidR="006E70F0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3A184A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3A184A">
        <w:rPr>
          <w:rFonts w:ascii="Times New Roman" w:hAnsi="Times New Roman"/>
          <w:sz w:val="28"/>
          <w:szCs w:val="28"/>
        </w:rPr>
        <w:t xml:space="preserve"> </w:t>
      </w:r>
      <w:r w:rsidR="003A184A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3A184A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3A184A">
        <w:rPr>
          <w:rFonts w:ascii="Times New Roman" w:hAnsi="Times New Roman"/>
          <w:b w:val="0"/>
          <w:sz w:val="28"/>
          <w:szCs w:val="28"/>
        </w:rPr>
        <w:t>на один год - с 1 января 2015 года  до 31 декабря 2015 года.</w:t>
      </w:r>
    </w:p>
    <w:p w:rsidR="003A184A" w:rsidRDefault="003A184A" w:rsidP="003A1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3A184A" w:rsidRDefault="000D5FF7" w:rsidP="003A184A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A184A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3A184A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1A32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84A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2014-12-29T13:33:00Z</cp:lastPrinted>
  <dcterms:created xsi:type="dcterms:W3CDTF">2014-12-29T09:38:00Z</dcterms:created>
  <dcterms:modified xsi:type="dcterms:W3CDTF">2014-12-29T13:33:00Z</dcterms:modified>
</cp:coreProperties>
</file>