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5" w:rsidRPr="00B428A3" w:rsidRDefault="00824365" w:rsidP="004D4570">
      <w:pPr>
        <w:pStyle w:val="3"/>
        <w:rPr>
          <w:rFonts w:ascii="Times New Roman" w:hAnsi="Times New Roman" w:cs="Times New Roman"/>
          <w:color w:val="auto"/>
          <w:sz w:val="48"/>
          <w:szCs w:val="48"/>
        </w:rPr>
      </w:pPr>
      <w:proofErr w:type="gramStart"/>
      <w:r w:rsidRPr="00B428A3">
        <w:rPr>
          <w:rFonts w:ascii="Times New Roman" w:hAnsi="Times New Roman" w:cs="Times New Roman"/>
          <w:color w:val="auto"/>
          <w:sz w:val="48"/>
          <w:szCs w:val="48"/>
        </w:rPr>
        <w:t>Р</w:t>
      </w:r>
      <w:proofErr w:type="gramEnd"/>
      <w:r w:rsidRPr="00B428A3">
        <w:rPr>
          <w:rFonts w:ascii="Times New Roman" w:hAnsi="Times New Roman" w:cs="Times New Roman"/>
          <w:color w:val="auto"/>
          <w:sz w:val="48"/>
          <w:szCs w:val="48"/>
        </w:rPr>
        <w:t xml:space="preserve"> Е Ш Е Н И Е</w:t>
      </w:r>
      <w:bookmarkStart w:id="0" w:name="_GoBack"/>
      <w:bookmarkEnd w:id="0"/>
    </w:p>
    <w:p w:rsidR="00824365" w:rsidRPr="006433D9" w:rsidRDefault="00824365" w:rsidP="00824365">
      <w:pPr>
        <w:jc w:val="center"/>
        <w:rPr>
          <w:szCs w:val="28"/>
        </w:rPr>
      </w:pPr>
    </w:p>
    <w:p w:rsidR="00824365" w:rsidRPr="00BD3E3B" w:rsidRDefault="00824365" w:rsidP="00BD3E3B">
      <w:pPr>
        <w:pStyle w:val="5"/>
        <w:keepNext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eastAsia="Times New Roman" w:hAnsi="Times New Roman"/>
          <w:b w:val="0"/>
          <w:bCs w:val="0"/>
          <w:i w:val="0"/>
          <w:iCs w:val="0"/>
          <w:sz w:val="36"/>
          <w:szCs w:val="20"/>
        </w:rPr>
      </w:pPr>
      <w:r w:rsidRPr="00BD3E3B">
        <w:rPr>
          <w:rFonts w:ascii="Times New Roman" w:eastAsia="Times New Roman" w:hAnsi="Times New Roman"/>
          <w:b w:val="0"/>
          <w:bCs w:val="0"/>
          <w:i w:val="0"/>
          <w:iCs w:val="0"/>
          <w:sz w:val="36"/>
          <w:szCs w:val="20"/>
        </w:rPr>
        <w:t>СОВЕТА ДЕПУТАТОВ</w:t>
      </w:r>
    </w:p>
    <w:p w:rsidR="00824365" w:rsidRPr="00BD3E3B" w:rsidRDefault="00824365" w:rsidP="00BD3E3B">
      <w:pPr>
        <w:pStyle w:val="5"/>
        <w:keepNext/>
        <w:widowControl/>
        <w:autoSpaceDE/>
        <w:autoSpaceDN/>
        <w:adjustRightInd/>
        <w:spacing w:before="0" w:after="0"/>
        <w:ind w:firstLine="0"/>
        <w:jc w:val="center"/>
        <w:rPr>
          <w:rFonts w:ascii="Times New Roman" w:eastAsia="Times New Roman" w:hAnsi="Times New Roman"/>
          <w:b w:val="0"/>
          <w:bCs w:val="0"/>
          <w:i w:val="0"/>
          <w:iCs w:val="0"/>
          <w:sz w:val="36"/>
          <w:szCs w:val="20"/>
        </w:rPr>
      </w:pPr>
      <w:r w:rsidRPr="00BD3E3B">
        <w:rPr>
          <w:rFonts w:ascii="Times New Roman" w:eastAsia="Times New Roman" w:hAnsi="Times New Roman"/>
          <w:b w:val="0"/>
          <w:bCs w:val="0"/>
          <w:i w:val="0"/>
          <w:iCs w:val="0"/>
          <w:sz w:val="36"/>
          <w:szCs w:val="20"/>
        </w:rPr>
        <w:t>АТЯШЕВСКОГО МУНИЦИПАЛЬНОГО РАЙОНА</w:t>
      </w:r>
    </w:p>
    <w:p w:rsidR="00824365" w:rsidRPr="00EF7F5E" w:rsidRDefault="00824365" w:rsidP="00824365">
      <w:pPr>
        <w:jc w:val="center"/>
        <w:rPr>
          <w:sz w:val="36"/>
          <w:szCs w:val="36"/>
        </w:rPr>
      </w:pPr>
    </w:p>
    <w:p w:rsidR="00824365" w:rsidRPr="00EF7F5E" w:rsidRDefault="00824365" w:rsidP="0082436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24365" w:rsidRPr="00EF7F5E" w:rsidRDefault="00824365" w:rsidP="0082436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27975" w:rsidRDefault="00127975" w:rsidP="00127975">
      <w:pPr>
        <w:rPr>
          <w:szCs w:val="28"/>
        </w:rPr>
      </w:pPr>
      <w:r>
        <w:rPr>
          <w:szCs w:val="28"/>
        </w:rPr>
        <w:t>От _</w:t>
      </w:r>
      <w:r>
        <w:rPr>
          <w:szCs w:val="28"/>
          <w:u w:val="single"/>
        </w:rPr>
        <w:t>06.11.2013</w:t>
      </w:r>
      <w:r>
        <w:rPr>
          <w:szCs w:val="28"/>
        </w:rPr>
        <w:t>__                                                                         №_</w:t>
      </w:r>
      <w:r>
        <w:rPr>
          <w:szCs w:val="28"/>
          <w:u w:val="single"/>
        </w:rPr>
        <w:t>82</w:t>
      </w:r>
      <w:r>
        <w:rPr>
          <w:szCs w:val="28"/>
        </w:rPr>
        <w:t xml:space="preserve">_________   </w:t>
      </w:r>
    </w:p>
    <w:p w:rsidR="00824365" w:rsidRPr="004D4570" w:rsidRDefault="00824365" w:rsidP="00824365">
      <w:pPr>
        <w:jc w:val="center"/>
        <w:rPr>
          <w:sz w:val="24"/>
          <w:szCs w:val="24"/>
        </w:rPr>
      </w:pPr>
      <w:proofErr w:type="spellStart"/>
      <w:r w:rsidRPr="004D4570">
        <w:rPr>
          <w:sz w:val="24"/>
          <w:szCs w:val="24"/>
        </w:rPr>
        <w:t>рп</w:t>
      </w:r>
      <w:proofErr w:type="gramStart"/>
      <w:r w:rsidRPr="004D4570">
        <w:rPr>
          <w:sz w:val="24"/>
          <w:szCs w:val="24"/>
        </w:rPr>
        <w:t>.А</w:t>
      </w:r>
      <w:proofErr w:type="gramEnd"/>
      <w:r w:rsidRPr="004D4570">
        <w:rPr>
          <w:sz w:val="24"/>
          <w:szCs w:val="24"/>
        </w:rPr>
        <w:t>тяшево</w:t>
      </w:r>
      <w:proofErr w:type="spellEnd"/>
    </w:p>
    <w:p w:rsidR="00824365" w:rsidRPr="004D4570" w:rsidRDefault="00824365" w:rsidP="00824365">
      <w:pPr>
        <w:rPr>
          <w:sz w:val="24"/>
          <w:szCs w:val="24"/>
        </w:rPr>
      </w:pPr>
    </w:p>
    <w:p w:rsidR="00824365" w:rsidRDefault="00824365" w:rsidP="0082436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B3ED4" w:rsidRPr="000B3ED4" w:rsidRDefault="000B3ED4" w:rsidP="000B3ED4"/>
    <w:p w:rsidR="000B3ED4" w:rsidRDefault="000B3ED4" w:rsidP="000B3ED4">
      <w:pPr>
        <w:jc w:val="center"/>
        <w:rPr>
          <w:b/>
        </w:rPr>
      </w:pPr>
      <w:bookmarkStart w:id="1" w:name="sub_2"/>
      <w:r>
        <w:rPr>
          <w:b/>
        </w:rPr>
        <w:t xml:space="preserve">Об </w:t>
      </w:r>
      <w:r w:rsidRPr="000B3ED4">
        <w:rPr>
          <w:b/>
        </w:rPr>
        <w:t>определени</w:t>
      </w:r>
      <w:r>
        <w:rPr>
          <w:b/>
        </w:rPr>
        <w:t>и</w:t>
      </w:r>
      <w:r w:rsidRPr="000B3ED4">
        <w:rPr>
          <w:b/>
        </w:rPr>
        <w:t xml:space="preserve"> размера арендной платы, порядк</w:t>
      </w:r>
      <w:r w:rsidR="009A413D">
        <w:rPr>
          <w:b/>
        </w:rPr>
        <w:t>а</w:t>
      </w:r>
      <w:r w:rsidRPr="000B3ED4">
        <w:rPr>
          <w:b/>
        </w:rPr>
        <w:t>, услови</w:t>
      </w:r>
      <w:r w:rsidR="009A413D">
        <w:rPr>
          <w:b/>
        </w:rPr>
        <w:t>й</w:t>
      </w:r>
      <w:r w:rsidRPr="000B3ED4">
        <w:rPr>
          <w:b/>
        </w:rPr>
        <w:t xml:space="preserve"> и срок</w:t>
      </w:r>
      <w:r w:rsidR="009A413D">
        <w:rPr>
          <w:b/>
        </w:rPr>
        <w:t>ов</w:t>
      </w:r>
      <w:r w:rsidRPr="000B3ED4">
        <w:rPr>
          <w:b/>
        </w:rPr>
        <w:t xml:space="preserve"> внесения арендной платы за земли, находящиеся в собственности А</w:t>
      </w:r>
      <w:r>
        <w:rPr>
          <w:b/>
        </w:rPr>
        <w:t>т</w:t>
      </w:r>
      <w:r w:rsidRPr="000B3ED4">
        <w:rPr>
          <w:b/>
        </w:rPr>
        <w:t>яшевского муниципального района</w:t>
      </w:r>
    </w:p>
    <w:p w:rsidR="000B3ED4" w:rsidRDefault="000B3ED4" w:rsidP="000B3ED4">
      <w:pPr>
        <w:ind w:firstLine="720"/>
        <w:jc w:val="center"/>
        <w:rPr>
          <w:b/>
        </w:rPr>
      </w:pPr>
    </w:p>
    <w:p w:rsidR="000B3ED4" w:rsidRPr="000B3ED4" w:rsidRDefault="000B3ED4" w:rsidP="000B3ED4">
      <w:pPr>
        <w:ind w:firstLine="720"/>
        <w:jc w:val="center"/>
        <w:rPr>
          <w:b/>
        </w:rPr>
      </w:pPr>
    </w:p>
    <w:p w:rsidR="000B3ED4" w:rsidRPr="00BD3E3B" w:rsidRDefault="000B3ED4" w:rsidP="000B3ED4">
      <w:pPr>
        <w:ind w:firstLine="720"/>
        <w:jc w:val="both"/>
      </w:pPr>
      <w:r>
        <w:t xml:space="preserve">В </w:t>
      </w:r>
      <w:r w:rsidRPr="00BD3E3B">
        <w:t xml:space="preserve">соответствии со </w:t>
      </w:r>
      <w:hyperlink r:id="rId4" w:history="1">
        <w:r w:rsidRPr="00BD3E3B">
          <w:rPr>
            <w:rStyle w:val="a6"/>
            <w:b w:val="0"/>
            <w:color w:val="auto"/>
          </w:rPr>
          <w:t>статьями 22</w:t>
        </w:r>
      </w:hyperlink>
      <w:r w:rsidRPr="00BD3E3B">
        <w:t xml:space="preserve"> и </w:t>
      </w:r>
      <w:hyperlink r:id="rId5" w:history="1">
        <w:r w:rsidRPr="00BD3E3B">
          <w:rPr>
            <w:rStyle w:val="a6"/>
            <w:b w:val="0"/>
            <w:color w:val="auto"/>
          </w:rPr>
          <w:t>65</w:t>
        </w:r>
      </w:hyperlink>
      <w:r w:rsidRPr="00BD3E3B">
        <w:t xml:space="preserve"> Земельного кодекса Российской Федерации Совет депутатов Атяшевского муниципального района</w:t>
      </w:r>
      <w:r w:rsidR="000F5CC7" w:rsidRPr="00BD3E3B">
        <w:t xml:space="preserve"> решил</w:t>
      </w:r>
      <w:r w:rsidRPr="00BD3E3B">
        <w:t>:</w:t>
      </w:r>
    </w:p>
    <w:p w:rsidR="00BD3E3B" w:rsidRPr="00BD3E3B" w:rsidRDefault="00BD3E3B" w:rsidP="000B3ED4">
      <w:pPr>
        <w:ind w:firstLine="720"/>
        <w:jc w:val="both"/>
      </w:pPr>
    </w:p>
    <w:p w:rsidR="000B3ED4" w:rsidRPr="00BD3E3B" w:rsidRDefault="000B3ED4" w:rsidP="000B3ED4">
      <w:pPr>
        <w:ind w:firstLine="720"/>
        <w:jc w:val="both"/>
      </w:pPr>
      <w:bookmarkStart w:id="2" w:name="sub_1"/>
      <w:r w:rsidRPr="00BD3E3B">
        <w:t>1. Утвердить прилагаем</w:t>
      </w:r>
      <w:r w:rsidR="009A413D" w:rsidRPr="00BD3E3B">
        <w:t>ое</w:t>
      </w:r>
      <w:proofErr w:type="gramStart"/>
      <w:r w:rsidRPr="00BD3E3B">
        <w:t xml:space="preserve"> </w:t>
      </w:r>
      <w:bookmarkEnd w:id="2"/>
      <w:r w:rsidR="000B1E36" w:rsidRPr="00BD3E3B">
        <w:rPr>
          <w:b/>
        </w:rPr>
        <w:fldChar w:fldCharType="begin"/>
      </w:r>
      <w:r w:rsidRPr="00BD3E3B">
        <w:rPr>
          <w:b/>
        </w:rPr>
        <w:instrText>HYPERLINK "garantF1://12068567.200"</w:instrText>
      </w:r>
      <w:r w:rsidR="000B1E36" w:rsidRPr="00BD3E3B">
        <w:rPr>
          <w:b/>
        </w:rPr>
        <w:fldChar w:fldCharType="separate"/>
      </w:r>
      <w:r w:rsidRPr="00BD3E3B">
        <w:rPr>
          <w:rStyle w:val="a6"/>
          <w:rFonts w:cs="Arial"/>
          <w:b w:val="0"/>
          <w:color w:val="auto"/>
        </w:rPr>
        <w:t>П</w:t>
      </w:r>
      <w:proofErr w:type="gramEnd"/>
      <w:r w:rsidRPr="00BD3E3B">
        <w:rPr>
          <w:rStyle w:val="a6"/>
          <w:rFonts w:cs="Arial"/>
          <w:b w:val="0"/>
          <w:color w:val="auto"/>
        </w:rPr>
        <w:t>о</w:t>
      </w:r>
      <w:r w:rsidR="000B1E36" w:rsidRPr="00BD3E3B">
        <w:rPr>
          <w:b/>
        </w:rPr>
        <w:fldChar w:fldCharType="end"/>
      </w:r>
      <w:r w:rsidR="009A413D" w:rsidRPr="00BD3E3B">
        <w:t>ложение об</w:t>
      </w:r>
      <w:r w:rsidRPr="00BD3E3B">
        <w:t xml:space="preserve"> </w:t>
      </w:r>
      <w:r w:rsidR="009A413D" w:rsidRPr="00BD3E3B">
        <w:t>определении размера арендной платы, поряд</w:t>
      </w:r>
      <w:r w:rsidRPr="00BD3E3B">
        <w:t>к</w:t>
      </w:r>
      <w:r w:rsidR="009A413D" w:rsidRPr="00BD3E3B">
        <w:t>а</w:t>
      </w:r>
      <w:r w:rsidRPr="00BD3E3B">
        <w:t>, услови</w:t>
      </w:r>
      <w:r w:rsidR="009A413D" w:rsidRPr="00BD3E3B">
        <w:t>й</w:t>
      </w:r>
      <w:r w:rsidRPr="00BD3E3B">
        <w:t xml:space="preserve"> и срок</w:t>
      </w:r>
      <w:r w:rsidR="009A413D" w:rsidRPr="00BD3E3B">
        <w:t>ов</w:t>
      </w:r>
      <w:r w:rsidRPr="00BD3E3B">
        <w:t xml:space="preserve"> внесения арендной платы за земли, находящиеся в собственности А</w:t>
      </w:r>
      <w:r w:rsidR="00BD3E3B" w:rsidRPr="00BD3E3B">
        <w:t>т</w:t>
      </w:r>
      <w:r w:rsidRPr="00BD3E3B">
        <w:t>яшевского муниципального района.</w:t>
      </w:r>
    </w:p>
    <w:p w:rsidR="000B3ED4" w:rsidRDefault="000B3ED4" w:rsidP="000B3ED4">
      <w:pPr>
        <w:ind w:firstLine="720"/>
        <w:jc w:val="both"/>
      </w:pPr>
      <w:r w:rsidRPr="00BD3E3B">
        <w:t xml:space="preserve">2. Настоящее решение вступает в силу со дня </w:t>
      </w:r>
      <w:r w:rsidR="000F5CC7" w:rsidRPr="00BD3E3B">
        <w:t>официального</w:t>
      </w:r>
      <w:r w:rsidR="00BD3E3B" w:rsidRPr="00BD3E3B">
        <w:t xml:space="preserve"> </w:t>
      </w:r>
      <w:r w:rsidRPr="00BD3E3B">
        <w:t>опубликования.</w:t>
      </w:r>
    </w:p>
    <w:p w:rsidR="00BD3E3B" w:rsidRDefault="00BD3E3B" w:rsidP="000B3ED4">
      <w:pPr>
        <w:ind w:firstLine="720"/>
        <w:jc w:val="both"/>
      </w:pPr>
    </w:p>
    <w:p w:rsidR="00BD3E3B" w:rsidRDefault="00BD3E3B" w:rsidP="000B3ED4">
      <w:pPr>
        <w:ind w:firstLine="720"/>
        <w:jc w:val="both"/>
      </w:pPr>
    </w:p>
    <w:p w:rsidR="00B32A61" w:rsidRDefault="00BD3E3B" w:rsidP="00BD3E3B">
      <w:pPr>
        <w:jc w:val="both"/>
        <w:rPr>
          <w:rFonts w:eastAsiaTheme="minorEastAsia"/>
          <w:szCs w:val="28"/>
        </w:rPr>
      </w:pPr>
      <w:r w:rsidRPr="00B32A61">
        <w:rPr>
          <w:rFonts w:eastAsiaTheme="minorEastAsia"/>
          <w:szCs w:val="28"/>
        </w:rPr>
        <w:t>Председатель Совета депутатов</w:t>
      </w:r>
      <w:r>
        <w:rPr>
          <w:rFonts w:eastAsiaTheme="minorEastAsia"/>
          <w:szCs w:val="28"/>
        </w:rPr>
        <w:t xml:space="preserve">                                            </w:t>
      </w:r>
      <w:proofErr w:type="spellStart"/>
      <w:r w:rsidRPr="00B32A61">
        <w:rPr>
          <w:rFonts w:eastAsiaTheme="minorEastAsia"/>
          <w:szCs w:val="28"/>
        </w:rPr>
        <w:t>Н.М.Казаев</w:t>
      </w:r>
      <w:proofErr w:type="spellEnd"/>
      <w:r w:rsidRPr="00B32A61">
        <w:rPr>
          <w:rFonts w:eastAsiaTheme="minorEastAsia"/>
          <w:szCs w:val="28"/>
        </w:rPr>
        <w:br/>
      </w:r>
      <w:bookmarkEnd w:id="1"/>
    </w:p>
    <w:p w:rsidR="00B32A61" w:rsidRDefault="00B32A61" w:rsidP="009E27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B32A61" w:rsidRDefault="00B32A61" w:rsidP="009E27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B32A61" w:rsidRDefault="00B32A61" w:rsidP="009E27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B32A61" w:rsidRDefault="00B32A61" w:rsidP="009E27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0B3ED4" w:rsidRDefault="000B3ED4" w:rsidP="000F643B">
      <w:pPr>
        <w:ind w:left="4962"/>
        <w:rPr>
          <w:szCs w:val="28"/>
        </w:rPr>
      </w:pPr>
    </w:p>
    <w:p w:rsidR="000B3ED4" w:rsidRDefault="000B3ED4" w:rsidP="000F643B">
      <w:pPr>
        <w:ind w:left="4962"/>
        <w:rPr>
          <w:szCs w:val="28"/>
        </w:rPr>
      </w:pPr>
    </w:p>
    <w:p w:rsidR="000B3ED4" w:rsidRDefault="000B3ED4" w:rsidP="000F643B">
      <w:pPr>
        <w:ind w:left="4962"/>
        <w:rPr>
          <w:szCs w:val="28"/>
        </w:rPr>
      </w:pPr>
    </w:p>
    <w:p w:rsidR="000B3ED4" w:rsidRDefault="000B3ED4" w:rsidP="000F643B">
      <w:pPr>
        <w:ind w:left="4962"/>
        <w:rPr>
          <w:szCs w:val="28"/>
        </w:rPr>
      </w:pPr>
    </w:p>
    <w:p w:rsidR="000B3ED4" w:rsidRDefault="000B3ED4" w:rsidP="000F643B">
      <w:pPr>
        <w:ind w:left="4962"/>
        <w:rPr>
          <w:szCs w:val="28"/>
        </w:rPr>
      </w:pPr>
    </w:p>
    <w:p w:rsidR="00BD3E3B" w:rsidRDefault="00BD3E3B" w:rsidP="000F643B">
      <w:pPr>
        <w:ind w:left="4962"/>
        <w:rPr>
          <w:szCs w:val="28"/>
        </w:rPr>
      </w:pPr>
    </w:p>
    <w:p w:rsidR="00BD3E3B" w:rsidRDefault="00BD3E3B" w:rsidP="000F643B">
      <w:pPr>
        <w:ind w:left="4962"/>
        <w:rPr>
          <w:szCs w:val="28"/>
        </w:rPr>
      </w:pPr>
    </w:p>
    <w:p w:rsidR="00BD3E3B" w:rsidRDefault="00BD3E3B" w:rsidP="000F643B">
      <w:pPr>
        <w:ind w:left="4962"/>
        <w:rPr>
          <w:szCs w:val="28"/>
        </w:rPr>
      </w:pPr>
    </w:p>
    <w:p w:rsidR="000B3ED4" w:rsidRDefault="000B3ED4" w:rsidP="000F643B">
      <w:pPr>
        <w:ind w:left="4962"/>
        <w:rPr>
          <w:szCs w:val="28"/>
        </w:rPr>
      </w:pPr>
    </w:p>
    <w:p w:rsidR="00BD3E3B" w:rsidRDefault="00BD3E3B" w:rsidP="000F643B">
      <w:pPr>
        <w:ind w:left="4962"/>
        <w:rPr>
          <w:szCs w:val="28"/>
        </w:rPr>
      </w:pPr>
    </w:p>
    <w:p w:rsidR="006E76D9" w:rsidRPr="000F643B" w:rsidRDefault="006E76D9" w:rsidP="000F643B">
      <w:pPr>
        <w:ind w:left="4962"/>
        <w:rPr>
          <w:szCs w:val="28"/>
        </w:rPr>
      </w:pPr>
      <w:r w:rsidRPr="000F643B">
        <w:rPr>
          <w:szCs w:val="28"/>
        </w:rPr>
        <w:lastRenderedPageBreak/>
        <w:t>Утвержден</w:t>
      </w:r>
      <w:r w:rsidR="00BD3E3B">
        <w:rPr>
          <w:szCs w:val="28"/>
        </w:rPr>
        <w:t>о</w:t>
      </w:r>
    </w:p>
    <w:p w:rsidR="006E76D9" w:rsidRPr="000F643B" w:rsidRDefault="00D91310" w:rsidP="000F643B">
      <w:pPr>
        <w:ind w:left="4962"/>
        <w:rPr>
          <w:szCs w:val="28"/>
        </w:rPr>
      </w:pPr>
      <w:r w:rsidRPr="000F643B">
        <w:rPr>
          <w:szCs w:val="28"/>
        </w:rPr>
        <w:t xml:space="preserve">Решением </w:t>
      </w:r>
      <w:r w:rsidR="006E76D9" w:rsidRPr="000F643B">
        <w:rPr>
          <w:szCs w:val="28"/>
        </w:rPr>
        <w:t xml:space="preserve">Совета депутатов          </w:t>
      </w:r>
    </w:p>
    <w:p w:rsidR="00B32A61" w:rsidRPr="000F643B" w:rsidRDefault="006E76D9" w:rsidP="000F643B">
      <w:pPr>
        <w:ind w:left="4962"/>
        <w:rPr>
          <w:szCs w:val="28"/>
          <w:u w:val="single"/>
        </w:rPr>
      </w:pPr>
      <w:r w:rsidRPr="000F643B">
        <w:rPr>
          <w:szCs w:val="28"/>
        </w:rPr>
        <w:t>Атяшевского муниципального</w:t>
      </w:r>
    </w:p>
    <w:p w:rsidR="006E76D9" w:rsidRPr="000F643B" w:rsidRDefault="006E76D9" w:rsidP="000F643B">
      <w:pPr>
        <w:ind w:left="4962"/>
        <w:rPr>
          <w:szCs w:val="28"/>
        </w:rPr>
      </w:pPr>
      <w:r w:rsidRPr="000F643B">
        <w:rPr>
          <w:szCs w:val="28"/>
        </w:rPr>
        <w:t>района</w:t>
      </w:r>
    </w:p>
    <w:p w:rsidR="006E76D9" w:rsidRPr="000F643B" w:rsidRDefault="006E76D9" w:rsidP="000F643B">
      <w:pPr>
        <w:ind w:left="4962"/>
        <w:rPr>
          <w:szCs w:val="28"/>
        </w:rPr>
      </w:pPr>
      <w:r w:rsidRPr="000F643B">
        <w:rPr>
          <w:szCs w:val="28"/>
        </w:rPr>
        <w:t>от_</w:t>
      </w:r>
      <w:r w:rsidR="00127975" w:rsidRPr="00127975">
        <w:rPr>
          <w:szCs w:val="28"/>
          <w:u w:val="single"/>
        </w:rPr>
        <w:t>06.11.2013</w:t>
      </w:r>
      <w:r w:rsidRPr="000F643B">
        <w:rPr>
          <w:szCs w:val="28"/>
        </w:rPr>
        <w:t>__  №__</w:t>
      </w:r>
      <w:r w:rsidR="00127975" w:rsidRPr="00127975">
        <w:rPr>
          <w:szCs w:val="28"/>
          <w:u w:val="single"/>
        </w:rPr>
        <w:t>82</w:t>
      </w:r>
      <w:r w:rsidRPr="000F643B">
        <w:rPr>
          <w:szCs w:val="28"/>
        </w:rPr>
        <w:t>__</w:t>
      </w:r>
    </w:p>
    <w:p w:rsidR="006E76D9" w:rsidRPr="000F643B" w:rsidRDefault="006E76D9" w:rsidP="000F643B">
      <w:pPr>
        <w:ind w:left="4962"/>
        <w:rPr>
          <w:rFonts w:eastAsiaTheme="minorEastAsia"/>
          <w:szCs w:val="28"/>
        </w:rPr>
      </w:pPr>
    </w:p>
    <w:p w:rsidR="00B32A61" w:rsidRPr="006E76D9" w:rsidRDefault="00B32A61" w:rsidP="009E27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bookmarkStart w:id="3" w:name="sub_65302"/>
    <w:p w:rsidR="000B3ED4" w:rsidRPr="00BD3E3B" w:rsidRDefault="000B1E36" w:rsidP="000B3ED4">
      <w:pPr>
        <w:ind w:firstLine="720"/>
        <w:jc w:val="center"/>
        <w:rPr>
          <w:b/>
        </w:rPr>
      </w:pPr>
      <w:r w:rsidRPr="00BD3E3B">
        <w:fldChar w:fldCharType="begin"/>
      </w:r>
      <w:r w:rsidR="000B3ED4" w:rsidRPr="00BD3E3B">
        <w:instrText>HYPERLINK "garantF1://12068567.200"</w:instrText>
      </w:r>
      <w:r w:rsidRPr="00BD3E3B">
        <w:fldChar w:fldCharType="separate"/>
      </w:r>
      <w:proofErr w:type="gramStart"/>
      <w:r w:rsidR="000B3ED4" w:rsidRPr="00BD3E3B">
        <w:rPr>
          <w:rStyle w:val="a6"/>
          <w:rFonts w:cs="Arial"/>
          <w:color w:val="auto"/>
        </w:rPr>
        <w:t>По</w:t>
      </w:r>
      <w:r w:rsidRPr="00BD3E3B">
        <w:fldChar w:fldCharType="end"/>
      </w:r>
      <w:r w:rsidR="009A413D" w:rsidRPr="00BD3E3B">
        <w:rPr>
          <w:b/>
        </w:rPr>
        <w:t>ложение</w:t>
      </w:r>
      <w:proofErr w:type="gramEnd"/>
      <w:r w:rsidR="000B3ED4" w:rsidRPr="00BD3E3B">
        <w:rPr>
          <w:b/>
        </w:rPr>
        <w:t xml:space="preserve"> </w:t>
      </w:r>
    </w:p>
    <w:p w:rsidR="000B3ED4" w:rsidRPr="00BD3E3B" w:rsidRDefault="009A413D" w:rsidP="000B3ED4">
      <w:pPr>
        <w:ind w:firstLine="720"/>
        <w:jc w:val="center"/>
        <w:rPr>
          <w:b/>
        </w:rPr>
      </w:pPr>
      <w:r w:rsidRPr="00BD3E3B">
        <w:rPr>
          <w:b/>
        </w:rPr>
        <w:t xml:space="preserve">об </w:t>
      </w:r>
      <w:r w:rsidR="000B3ED4" w:rsidRPr="00BD3E3B">
        <w:rPr>
          <w:b/>
        </w:rPr>
        <w:t>определени</w:t>
      </w:r>
      <w:r w:rsidR="00040B04">
        <w:rPr>
          <w:b/>
        </w:rPr>
        <w:t>и</w:t>
      </w:r>
      <w:r w:rsidR="000B3ED4" w:rsidRPr="00BD3E3B">
        <w:rPr>
          <w:b/>
        </w:rPr>
        <w:t xml:space="preserve"> размера арендной платы, порядк</w:t>
      </w:r>
      <w:r w:rsidR="00BD3E3B">
        <w:rPr>
          <w:b/>
        </w:rPr>
        <w:t>а, условий</w:t>
      </w:r>
      <w:r w:rsidR="000B3ED4" w:rsidRPr="00BD3E3B">
        <w:rPr>
          <w:b/>
        </w:rPr>
        <w:t xml:space="preserve"> и срок</w:t>
      </w:r>
      <w:r w:rsidR="00BD3E3B">
        <w:rPr>
          <w:b/>
        </w:rPr>
        <w:t>ов</w:t>
      </w:r>
      <w:r w:rsidR="000B3ED4" w:rsidRPr="00BD3E3B">
        <w:rPr>
          <w:b/>
        </w:rPr>
        <w:t xml:space="preserve"> внесения арендной платы за земли, находящиеся в собственности А</w:t>
      </w:r>
      <w:r w:rsidR="00BD3E3B">
        <w:rPr>
          <w:b/>
        </w:rPr>
        <w:t>т</w:t>
      </w:r>
      <w:r w:rsidR="000B3ED4" w:rsidRPr="00BD3E3B">
        <w:rPr>
          <w:b/>
        </w:rPr>
        <w:t>яшевского муниципального района</w:t>
      </w:r>
    </w:p>
    <w:p w:rsidR="000B3ED4" w:rsidRDefault="000B3ED4" w:rsidP="000B3ED4">
      <w:pPr>
        <w:ind w:firstLine="720"/>
        <w:jc w:val="center"/>
      </w:pPr>
    </w:p>
    <w:p w:rsidR="000B3ED4" w:rsidRPr="00AE756A" w:rsidRDefault="00040B04" w:rsidP="000B3ED4">
      <w:pPr>
        <w:ind w:firstLine="720"/>
        <w:jc w:val="both"/>
      </w:pPr>
      <w:bookmarkStart w:id="4" w:name="sub_201"/>
      <w:bookmarkEnd w:id="3"/>
      <w:r>
        <w:t>1. Настоящее</w:t>
      </w:r>
      <w:r w:rsidR="000B3ED4" w:rsidRPr="00AE756A">
        <w:t xml:space="preserve"> П</w:t>
      </w:r>
      <w:r w:rsidR="000B3ED4">
        <w:t>о</w:t>
      </w:r>
      <w:r w:rsidR="00BD3E3B">
        <w:t>ложение</w:t>
      </w:r>
      <w:r w:rsidR="000B3ED4" w:rsidRPr="00AE756A">
        <w:t xml:space="preserve"> определя</w:t>
      </w:r>
      <w:r w:rsidR="00BD3E3B">
        <w:t>е</w:t>
      </w:r>
      <w:r w:rsidR="000B3ED4" w:rsidRPr="00AE756A">
        <w:t xml:space="preserve">т способы расчета размера арендной платы, а также порядок, условия и сроки внесения арендной платы за земельные участки, находящиеся в собственности </w:t>
      </w:r>
      <w:r w:rsidR="000B3ED4">
        <w:t>Атяшевского муниципального района</w:t>
      </w:r>
      <w:r w:rsidR="000B3ED4" w:rsidRPr="00AE756A">
        <w:t>.</w:t>
      </w:r>
    </w:p>
    <w:bookmarkEnd w:id="4"/>
    <w:p w:rsidR="000B3ED4" w:rsidRPr="00AE756A" w:rsidRDefault="000B3ED4" w:rsidP="000B3ED4">
      <w:pPr>
        <w:ind w:firstLine="720"/>
        <w:jc w:val="both"/>
      </w:pPr>
      <w:r w:rsidRPr="00AE756A">
        <w:t xml:space="preserve">2. Размер арендной платы при аренде земельных участков, находящихся в собственности </w:t>
      </w:r>
      <w:r>
        <w:t>Атяшевского муниципального района</w:t>
      </w:r>
      <w:r w:rsidRPr="00AE756A">
        <w:t xml:space="preserve"> (далее - земельные участки), в расчете на год (далее - арендная плата) определяется </w:t>
      </w:r>
      <w:r>
        <w:t>органами</w:t>
      </w:r>
      <w:r w:rsidRPr="00AE756A">
        <w:t>, осуществляющими в отношении таких земельных у</w:t>
      </w:r>
      <w:r>
        <w:t>частков полномочия собственника (далее - уполномоченный орган)</w:t>
      </w:r>
      <w:r w:rsidRPr="00AE756A">
        <w:t>,</w:t>
      </w:r>
      <w:r>
        <w:t xml:space="preserve"> </w:t>
      </w:r>
      <w:r w:rsidRPr="00AE756A">
        <w:t xml:space="preserve"> если иное не установлено федеральными законами, одним из следующих способов:</w:t>
      </w:r>
    </w:p>
    <w:p w:rsidR="000B3ED4" w:rsidRPr="00AE756A" w:rsidRDefault="000B3ED4" w:rsidP="000B3ED4">
      <w:pPr>
        <w:ind w:firstLine="720"/>
        <w:jc w:val="both"/>
      </w:pPr>
      <w:bookmarkStart w:id="5" w:name="sub_2021"/>
      <w:r w:rsidRPr="00AE756A">
        <w:t>а) на основании кадастровой стоимости земельных участков;</w:t>
      </w:r>
    </w:p>
    <w:p w:rsidR="000B3ED4" w:rsidRPr="00AE756A" w:rsidRDefault="000B3ED4" w:rsidP="000B3ED4">
      <w:pPr>
        <w:ind w:firstLine="720"/>
        <w:jc w:val="both"/>
      </w:pPr>
      <w:bookmarkStart w:id="6" w:name="sub_2022"/>
      <w:bookmarkEnd w:id="5"/>
      <w:r w:rsidRPr="00AE756A">
        <w:t>б) по результатам торгов (конкурсов, аукционов);</w:t>
      </w:r>
    </w:p>
    <w:p w:rsidR="000B3ED4" w:rsidRPr="00AE756A" w:rsidRDefault="000B3ED4" w:rsidP="000B3ED4">
      <w:pPr>
        <w:ind w:firstLine="720"/>
        <w:jc w:val="both"/>
      </w:pPr>
      <w:bookmarkStart w:id="7" w:name="sub_2023"/>
      <w:bookmarkEnd w:id="6"/>
      <w:r w:rsidRPr="00AE756A">
        <w:t xml:space="preserve">в) </w:t>
      </w:r>
      <w:bookmarkStart w:id="8" w:name="sub_2024"/>
      <w:bookmarkEnd w:id="7"/>
      <w:r w:rsidRPr="00AE756A">
        <w:t xml:space="preserve">на основании рыночной стоимости земельных участков, определяемой в соответствии с законодательством </w:t>
      </w:r>
      <w:r>
        <w:t>Российской Федерации</w:t>
      </w:r>
      <w:r w:rsidRPr="00AE756A">
        <w:t xml:space="preserve"> об оценочной деятельности.</w:t>
      </w:r>
    </w:p>
    <w:p w:rsidR="000B3ED4" w:rsidRPr="00AE756A" w:rsidRDefault="000B3ED4" w:rsidP="000B3ED4">
      <w:pPr>
        <w:ind w:firstLine="720"/>
        <w:jc w:val="both"/>
      </w:pPr>
      <w:bookmarkStart w:id="9" w:name="sub_203"/>
      <w:bookmarkEnd w:id="8"/>
      <w:r w:rsidRPr="00AE756A">
        <w:t>3. Арендная плата определяется на основании кадастровой стоимости земельного участка и рассчитывается в процентах:</w:t>
      </w:r>
    </w:p>
    <w:p w:rsidR="000B3ED4" w:rsidRPr="00AE756A" w:rsidRDefault="000B3ED4" w:rsidP="000B3ED4">
      <w:pPr>
        <w:ind w:firstLine="720"/>
        <w:jc w:val="both"/>
      </w:pPr>
      <w:bookmarkStart w:id="10" w:name="sub_2031"/>
      <w:bookmarkEnd w:id="9"/>
      <w:r w:rsidRPr="00AE756A">
        <w:t>а) 0,01 процента в отношении:</w:t>
      </w:r>
    </w:p>
    <w:bookmarkEnd w:id="10"/>
    <w:p w:rsidR="000B3ED4" w:rsidRPr="00AE756A" w:rsidRDefault="000B3ED4" w:rsidP="000B3ED4">
      <w:pPr>
        <w:ind w:firstLine="720"/>
        <w:jc w:val="both"/>
      </w:pPr>
      <w:r w:rsidRPr="00AE756A"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0B3ED4" w:rsidRPr="00AE756A" w:rsidRDefault="000B3ED4" w:rsidP="000B3ED4">
      <w:pPr>
        <w:ind w:firstLine="720"/>
        <w:jc w:val="both"/>
      </w:pPr>
      <w:proofErr w:type="gramStart"/>
      <w:r w:rsidRPr="00AE756A"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0B3ED4" w:rsidRPr="00AE756A" w:rsidRDefault="000B3ED4" w:rsidP="000B3ED4">
      <w:pPr>
        <w:ind w:firstLine="720"/>
        <w:jc w:val="both"/>
      </w:pPr>
      <w:r w:rsidRPr="00AE756A"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</w:t>
      </w:r>
      <w:r w:rsidRPr="00AE756A">
        <w:lastRenderedPageBreak/>
        <w:t>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0B3ED4" w:rsidRPr="00AE756A" w:rsidRDefault="000B3ED4" w:rsidP="000B3ED4">
      <w:pPr>
        <w:ind w:firstLine="720"/>
        <w:jc w:val="both"/>
      </w:pPr>
      <w:bookmarkStart w:id="11" w:name="sub_20314"/>
      <w:r w:rsidRPr="00AE756A">
        <w:t>земельного участка, изъятого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bookmarkEnd w:id="11"/>
    <w:p w:rsidR="000B3ED4" w:rsidRPr="00AE756A" w:rsidRDefault="000B3ED4" w:rsidP="000B3ED4">
      <w:pPr>
        <w:ind w:firstLine="720"/>
        <w:jc w:val="both"/>
      </w:pPr>
      <w:r w:rsidRPr="00AE756A"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0B3ED4" w:rsidRPr="00AE756A" w:rsidRDefault="000B3ED4" w:rsidP="000B3ED4">
      <w:pPr>
        <w:ind w:firstLine="720"/>
        <w:jc w:val="both"/>
      </w:pPr>
      <w:bookmarkStart w:id="12" w:name="sub_2032"/>
      <w:r w:rsidRPr="00AE756A">
        <w:t xml:space="preserve">б) 0,3 процента в отношении земельного участка из земель сельскохозяйственного назначения, право на который переоформлено в соответствии с земельным законодательством </w:t>
      </w:r>
      <w:r>
        <w:t>Российской Федерации</w:t>
      </w:r>
      <w:r w:rsidRPr="00AE756A">
        <w:t>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0B3ED4" w:rsidRPr="00AE756A" w:rsidRDefault="000B3ED4" w:rsidP="000B3ED4">
      <w:pPr>
        <w:ind w:firstLine="720"/>
        <w:jc w:val="both"/>
      </w:pPr>
      <w:bookmarkStart w:id="13" w:name="sub_2033"/>
      <w:bookmarkEnd w:id="12"/>
      <w:r w:rsidRPr="00AE756A">
        <w:t>в) 0,6 процента в отношении земельного участка, предоставленного для сельскохозяйственного использования, ведения крестьянского (фермерского) хозяйства, личного подсобного хозяйства, а также предоставленного гражданам или их некоммерческим объединениям для ведения садоводства, огородничества и дачного хозяйства, гаражного строительства, за исключением случаев, указанных в подпункте "б" настоящего пункта;</w:t>
      </w:r>
    </w:p>
    <w:p w:rsidR="000B3ED4" w:rsidRPr="00AE756A" w:rsidRDefault="000B3ED4" w:rsidP="000B3ED4">
      <w:pPr>
        <w:ind w:firstLine="720"/>
        <w:jc w:val="both"/>
      </w:pPr>
      <w:bookmarkStart w:id="14" w:name="sub_2034"/>
      <w:bookmarkEnd w:id="13"/>
      <w:r w:rsidRPr="00AE756A">
        <w:t>г) 1,5 процента в отношении:</w:t>
      </w:r>
    </w:p>
    <w:bookmarkEnd w:id="14"/>
    <w:p w:rsidR="000B3ED4" w:rsidRPr="00AE756A" w:rsidRDefault="000B3ED4" w:rsidP="000B3ED4">
      <w:pPr>
        <w:ind w:firstLine="720"/>
        <w:jc w:val="both"/>
      </w:pPr>
      <w:r w:rsidRPr="00AE756A">
        <w:t xml:space="preserve">земельного участка, ограниченного в обороте и не относящегося к категории земель сельскохозяйственного назначения, право </w:t>
      </w:r>
      <w:proofErr w:type="gramStart"/>
      <w:r w:rsidRPr="00AE756A">
        <w:t>аренды</w:t>
      </w:r>
      <w:proofErr w:type="gramEnd"/>
      <w:r w:rsidRPr="00AE756A">
        <w:t xml:space="preserve"> на который переоформлено в соответствии с земельным законодательством </w:t>
      </w:r>
      <w:r w:rsidR="00040B04">
        <w:t>Российской Федерации</w:t>
      </w:r>
      <w:r w:rsidRPr="00AE756A">
        <w:t>;</w:t>
      </w:r>
    </w:p>
    <w:p w:rsidR="000B3ED4" w:rsidRPr="00AE756A" w:rsidRDefault="000B3ED4" w:rsidP="000B3ED4">
      <w:pPr>
        <w:ind w:firstLine="720"/>
        <w:jc w:val="both"/>
      </w:pPr>
      <w:r w:rsidRPr="00AE756A">
        <w:t>земельного участка, предоставленного в соответствии с договором о развитии застроенной территории;</w:t>
      </w:r>
    </w:p>
    <w:p w:rsidR="000B3ED4" w:rsidRPr="00AE756A" w:rsidRDefault="000B3ED4" w:rsidP="000B3ED4">
      <w:pPr>
        <w:ind w:firstLine="720"/>
        <w:jc w:val="both"/>
      </w:pPr>
      <w:r w:rsidRPr="00AE756A">
        <w:t xml:space="preserve"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кодексом </w:t>
      </w:r>
      <w:r w:rsidR="00BD3E3B">
        <w:t>Российской Федерации</w:t>
      </w:r>
      <w:r w:rsidRPr="00AE756A">
        <w:t>;</w:t>
      </w:r>
    </w:p>
    <w:p w:rsidR="000B3ED4" w:rsidRPr="00AE756A" w:rsidRDefault="000B3ED4" w:rsidP="000B3ED4">
      <w:pPr>
        <w:ind w:firstLine="720"/>
        <w:jc w:val="both"/>
      </w:pPr>
      <w:proofErr w:type="spellStart"/>
      <w:r w:rsidRPr="00AE756A">
        <w:t>д</w:t>
      </w:r>
      <w:proofErr w:type="spellEnd"/>
      <w:r w:rsidRPr="00AE756A">
        <w:t>) 2 процента в отношении земельных участков, не указанных в подпунктах "а" - "г" настоящего пункта, если:</w:t>
      </w:r>
    </w:p>
    <w:p w:rsidR="000B3ED4" w:rsidRPr="00AE756A" w:rsidRDefault="000B3ED4" w:rsidP="000B3ED4">
      <w:pPr>
        <w:ind w:firstLine="720"/>
        <w:jc w:val="both"/>
      </w:pPr>
      <w:r w:rsidRPr="00AE756A">
        <w:t xml:space="preserve">земельный участок предоставлен в аренду для строительства с предварительным согласованием места размещения объектов в порядке, установленном </w:t>
      </w:r>
      <w:r w:rsidR="00BD3E3B" w:rsidRPr="00AE756A">
        <w:t xml:space="preserve">Земельным </w:t>
      </w:r>
      <w:r w:rsidRPr="00AE756A">
        <w:t xml:space="preserve">кодексом </w:t>
      </w:r>
      <w:r>
        <w:t>Российской Федерации</w:t>
      </w:r>
      <w:r w:rsidRPr="00AE756A">
        <w:t>;</w:t>
      </w:r>
    </w:p>
    <w:p w:rsidR="000B3ED4" w:rsidRPr="00AE756A" w:rsidRDefault="000B3ED4" w:rsidP="000B3ED4">
      <w:pPr>
        <w:ind w:firstLine="720"/>
        <w:jc w:val="both"/>
      </w:pPr>
      <w:bookmarkStart w:id="15" w:name="sub_20353"/>
      <w:r w:rsidRPr="00AE756A">
        <w:t xml:space="preserve">право аренды на земельный участок переоформлено в соответствии с земельным законодательством </w:t>
      </w:r>
      <w:r>
        <w:t>Российской Федерации</w:t>
      </w:r>
      <w:r w:rsidRPr="00AE756A">
        <w:t>;</w:t>
      </w:r>
    </w:p>
    <w:bookmarkEnd w:id="15"/>
    <w:p w:rsidR="000B3ED4" w:rsidRPr="00BD3E3B" w:rsidRDefault="000B3ED4" w:rsidP="000B3ED4">
      <w:pPr>
        <w:ind w:firstLine="720"/>
        <w:jc w:val="both"/>
      </w:pPr>
      <w:r w:rsidRPr="00BD3E3B">
        <w:t>земельный участок предоставлен в аренду пользователю недр для ведения работ, связанных с пользованием недрами.</w:t>
      </w:r>
    </w:p>
    <w:p w:rsidR="000B3ED4" w:rsidRPr="00BD3E3B" w:rsidRDefault="000B3ED4" w:rsidP="000B3ED4">
      <w:pPr>
        <w:ind w:firstLine="720"/>
        <w:jc w:val="both"/>
      </w:pPr>
      <w:bookmarkStart w:id="16" w:name="sub_204"/>
      <w:r w:rsidRPr="00BD3E3B">
        <w:lastRenderedPageBreak/>
        <w:t xml:space="preserve">4. В случае если право на заключение договора аренды земельного участка приобретается в порядке, установленном </w:t>
      </w:r>
      <w:hyperlink r:id="rId6" w:history="1">
        <w:r w:rsidRPr="00BD3E3B">
          <w:t>земельным законодательством</w:t>
        </w:r>
      </w:hyperlink>
      <w:r w:rsidRPr="00BD3E3B">
        <w:t xml:space="preserve"> Российской Федерации, на торгах (конкурсах, аукционах), то арендная плата определяется по результатам таких торгов (конкурсов, аукционов).</w:t>
      </w:r>
    </w:p>
    <w:p w:rsidR="000B3ED4" w:rsidRPr="00BD3E3B" w:rsidRDefault="000B3ED4" w:rsidP="000B3ED4">
      <w:pPr>
        <w:ind w:firstLine="720"/>
        <w:jc w:val="both"/>
      </w:pPr>
      <w:bookmarkStart w:id="17" w:name="sub_2042"/>
      <w:bookmarkEnd w:id="16"/>
      <w:r w:rsidRPr="00BD3E3B">
        <w:t xml:space="preserve"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</w:t>
      </w:r>
      <w:hyperlink r:id="rId7" w:history="1">
        <w:r w:rsidRPr="00BD3E3B">
          <w:t>Земельным кодексом</w:t>
        </w:r>
      </w:hyperlink>
      <w:r w:rsidRPr="00BD3E3B">
        <w:t xml:space="preserve"> Российской Федерации.</w:t>
      </w:r>
    </w:p>
    <w:bookmarkEnd w:id="17"/>
    <w:p w:rsidR="000B3ED4" w:rsidRPr="00BD3E3B" w:rsidRDefault="000B3ED4" w:rsidP="000B3ED4">
      <w:pPr>
        <w:ind w:firstLine="720"/>
        <w:jc w:val="both"/>
      </w:pPr>
      <w:r w:rsidRPr="00BD3E3B">
        <w:t xml:space="preserve">5. Арендная плата за земельный участок в случаях, не указанных в </w:t>
      </w:r>
      <w:hyperlink w:anchor="sub_203" w:history="1">
        <w:r w:rsidRPr="00BD3E3B">
          <w:t>пунктах 3 - 5</w:t>
        </w:r>
      </w:hyperlink>
      <w:r w:rsidRPr="00BD3E3B">
        <w:t xml:space="preserve"> настоящих Правил, рассчитывается на основании рыночной стоимости земельного участка, определяемой в соответствии с </w:t>
      </w:r>
      <w:hyperlink r:id="rId8" w:history="1">
        <w:r w:rsidRPr="00BD3E3B">
          <w:t>законодательством</w:t>
        </w:r>
      </w:hyperlink>
      <w:r w:rsidRPr="00BD3E3B">
        <w:t xml:space="preserve"> Российской Федерации об оценочной деятельности.</w:t>
      </w:r>
    </w:p>
    <w:p w:rsidR="000B3ED4" w:rsidRPr="00BD3E3B" w:rsidRDefault="000B3ED4" w:rsidP="000B3ED4">
      <w:pPr>
        <w:ind w:firstLine="720"/>
        <w:jc w:val="both"/>
      </w:pPr>
      <w:r w:rsidRPr="00BD3E3B">
        <w:t xml:space="preserve">В этих случаях арендная плата рассчитывается как произведение рыночной стоимости земельного участка и выраженной в процентах </w:t>
      </w:r>
      <w:hyperlink r:id="rId9" w:history="1">
        <w:r w:rsidRPr="00BD3E3B">
          <w:t>ставки рефинансирования</w:t>
        </w:r>
      </w:hyperlink>
      <w:r w:rsidRPr="00BD3E3B">
        <w:t xml:space="preserve">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0B3ED4" w:rsidRPr="00BD3E3B" w:rsidRDefault="000B3ED4" w:rsidP="000B3ED4">
      <w:pPr>
        <w:ind w:firstLine="698"/>
        <w:jc w:val="center"/>
      </w:pPr>
      <w:r w:rsidRPr="00BD3E3B">
        <w:t xml:space="preserve">А = С </w:t>
      </w:r>
      <w:proofErr w:type="spellStart"/>
      <w:r w:rsidRPr="00BD3E3B">
        <w:t>х</w:t>
      </w:r>
      <w:proofErr w:type="spellEnd"/>
      <w:r w:rsidRPr="00BD3E3B">
        <w:t xml:space="preserve"> </w:t>
      </w:r>
      <w:proofErr w:type="gramStart"/>
      <w:r w:rsidRPr="00BD3E3B">
        <w:t>Р</w:t>
      </w:r>
      <w:proofErr w:type="gramEnd"/>
      <w:r w:rsidRPr="00BD3E3B">
        <w:t>,</w:t>
      </w:r>
    </w:p>
    <w:p w:rsidR="000B3ED4" w:rsidRPr="00BD3E3B" w:rsidRDefault="000B3ED4" w:rsidP="000B3ED4">
      <w:pPr>
        <w:ind w:firstLine="720"/>
        <w:jc w:val="both"/>
      </w:pPr>
      <w:r w:rsidRPr="00BD3E3B">
        <w:t>где:</w:t>
      </w:r>
    </w:p>
    <w:p w:rsidR="000B3ED4" w:rsidRPr="00BD3E3B" w:rsidRDefault="000B3ED4" w:rsidP="000B3ED4">
      <w:pPr>
        <w:ind w:firstLine="720"/>
        <w:jc w:val="both"/>
      </w:pPr>
      <w:r w:rsidRPr="00BD3E3B">
        <w:t>А - арендная плата;</w:t>
      </w:r>
    </w:p>
    <w:p w:rsidR="000B3ED4" w:rsidRPr="00BD3E3B" w:rsidRDefault="000B3ED4" w:rsidP="000B3ED4">
      <w:pPr>
        <w:ind w:firstLine="720"/>
        <w:jc w:val="both"/>
      </w:pPr>
      <w:bookmarkStart w:id="18" w:name="sub_2066"/>
      <w:proofErr w:type="gramStart"/>
      <w:r w:rsidRPr="00BD3E3B">
        <w:t>С</w:t>
      </w:r>
      <w:proofErr w:type="gramEnd"/>
      <w:r w:rsidRPr="00BD3E3B">
        <w:t xml:space="preserve"> - </w:t>
      </w:r>
      <w:proofErr w:type="gramStart"/>
      <w:r w:rsidRPr="00BD3E3B">
        <w:t>рыночная</w:t>
      </w:r>
      <w:proofErr w:type="gramEnd"/>
      <w:r w:rsidRPr="00BD3E3B"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bookmarkEnd w:id="18"/>
    <w:p w:rsidR="000B3ED4" w:rsidRPr="00BD3E3B" w:rsidRDefault="000B3ED4" w:rsidP="000B3ED4">
      <w:pPr>
        <w:ind w:firstLine="720"/>
        <w:jc w:val="both"/>
      </w:pPr>
      <w:proofErr w:type="gramStart"/>
      <w:r w:rsidRPr="00BD3E3B">
        <w:t>Р</w:t>
      </w:r>
      <w:proofErr w:type="gramEnd"/>
      <w:r w:rsidRPr="00BD3E3B">
        <w:t xml:space="preserve"> - действующая </w:t>
      </w:r>
      <w:hyperlink r:id="rId10" w:history="1">
        <w:r w:rsidRPr="00BD3E3B">
          <w:t>ставка рефинансирования</w:t>
        </w:r>
      </w:hyperlink>
      <w:r w:rsidRPr="00BD3E3B">
        <w:t xml:space="preserve"> Центрального банка Российской Федерации.</w:t>
      </w:r>
    </w:p>
    <w:p w:rsidR="000B3ED4" w:rsidRPr="00BD3E3B" w:rsidRDefault="000B3ED4" w:rsidP="000B3ED4">
      <w:pPr>
        <w:ind w:firstLine="720"/>
        <w:jc w:val="both"/>
      </w:pPr>
      <w:bookmarkStart w:id="19" w:name="sub_207"/>
      <w:r w:rsidRPr="00BD3E3B">
        <w:t xml:space="preserve">6. </w:t>
      </w:r>
      <w:proofErr w:type="gramStart"/>
      <w:r w:rsidRPr="00BD3E3B"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BD3E3B">
        <w:t xml:space="preserve"> </w:t>
      </w:r>
      <w:hyperlink r:id="rId11" w:history="1">
        <w:r w:rsidRPr="00BD3E3B">
          <w:t>земельным законодательством</w:t>
        </w:r>
      </w:hyperlink>
      <w:r w:rsidRPr="00BD3E3B">
        <w:t xml:space="preserve"> Российской Федерации.</w:t>
      </w:r>
    </w:p>
    <w:bookmarkEnd w:id="19"/>
    <w:p w:rsidR="000B3ED4" w:rsidRPr="00BD3E3B" w:rsidRDefault="000B3ED4" w:rsidP="000B3ED4">
      <w:pPr>
        <w:ind w:firstLine="720"/>
        <w:jc w:val="both"/>
      </w:pPr>
      <w:r w:rsidRPr="00BD3E3B">
        <w:t xml:space="preserve">7. При заключении договора аренды земельного </w:t>
      </w:r>
      <w:proofErr w:type="gramStart"/>
      <w:r w:rsidRPr="00BD3E3B">
        <w:t>участка</w:t>
      </w:r>
      <w:proofErr w:type="gramEnd"/>
      <w:r w:rsidRPr="00BD3E3B">
        <w:t xml:space="preserve"> уполномоченные органы предусматривают в таком договоре случаи и периодичность изменения арендной платы за пользование земельным участком. </w:t>
      </w:r>
      <w:proofErr w:type="gramStart"/>
      <w:r w:rsidRPr="00BD3E3B"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BD3E3B">
        <w:t xml:space="preserve"> договор аренды.</w:t>
      </w:r>
    </w:p>
    <w:p w:rsidR="000B3ED4" w:rsidRPr="00BD3E3B" w:rsidRDefault="000B3ED4" w:rsidP="000B3ED4">
      <w:pPr>
        <w:ind w:firstLine="720"/>
        <w:jc w:val="both"/>
      </w:pPr>
      <w:r w:rsidRPr="00BD3E3B">
        <w:lastRenderedPageBreak/>
        <w:t xml:space="preserve">8.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sub_208" w:history="1">
        <w:r w:rsidRPr="00BD3E3B">
          <w:t xml:space="preserve">пункте </w:t>
        </w:r>
      </w:hyperlink>
      <w:r w:rsidRPr="00BD3E3B">
        <w:t>7 настоящих Правил, не проводится.</w:t>
      </w:r>
    </w:p>
    <w:p w:rsidR="000B3ED4" w:rsidRPr="00BD3E3B" w:rsidRDefault="000B3ED4" w:rsidP="000B3ED4">
      <w:pPr>
        <w:ind w:firstLine="720"/>
        <w:jc w:val="both"/>
      </w:pPr>
      <w:r w:rsidRPr="00BD3E3B">
        <w:t>9.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уполномоченные органы 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0B3ED4" w:rsidRPr="00BD3E3B" w:rsidRDefault="000B3ED4" w:rsidP="000B3ED4">
      <w:pPr>
        <w:ind w:firstLine="720"/>
        <w:jc w:val="both"/>
      </w:pPr>
      <w:bookmarkStart w:id="20" w:name="sub_102"/>
      <w:r w:rsidRPr="00BD3E3B">
        <w:t xml:space="preserve">В случае изменения рыночной стоимости земельного участка размер уровня инфляции, указанный в </w:t>
      </w:r>
      <w:hyperlink w:anchor="sub_208" w:history="1">
        <w:r w:rsidRPr="00BD3E3B">
          <w:t>пункте </w:t>
        </w:r>
      </w:hyperlink>
      <w:r w:rsidRPr="00BD3E3B">
        <w:t>7 настоящих Правил, не применяется.</w:t>
      </w:r>
    </w:p>
    <w:p w:rsidR="000B3ED4" w:rsidRPr="00BD3E3B" w:rsidRDefault="000B3ED4" w:rsidP="000B3ED4">
      <w:pPr>
        <w:ind w:firstLine="720"/>
        <w:jc w:val="both"/>
      </w:pPr>
      <w:bookmarkStart w:id="21" w:name="sub_11"/>
      <w:bookmarkEnd w:id="20"/>
      <w:r w:rsidRPr="00BD3E3B">
        <w:t>10.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0B3ED4" w:rsidRPr="00BD3E3B" w:rsidRDefault="000B3ED4" w:rsidP="000B3ED4">
      <w:pPr>
        <w:ind w:firstLine="720"/>
        <w:jc w:val="both"/>
      </w:pPr>
      <w:bookmarkStart w:id="22" w:name="sub_12"/>
      <w:bookmarkEnd w:id="21"/>
      <w:r w:rsidRPr="00BD3E3B">
        <w:t xml:space="preserve">11. При заключении договора аренды земельного </w:t>
      </w:r>
      <w:proofErr w:type="gramStart"/>
      <w:r w:rsidRPr="00BD3E3B">
        <w:t>участка</w:t>
      </w:r>
      <w:proofErr w:type="gramEnd"/>
      <w:r w:rsidRPr="00BD3E3B">
        <w:t xml:space="preserve"> уполномоченные органы предусматривают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</w:t>
      </w:r>
      <w:hyperlink r:id="rId12" w:history="1">
        <w:r w:rsidRPr="00BD3E3B">
          <w:t>бюджетным законодательством</w:t>
        </w:r>
      </w:hyperlink>
      <w:r w:rsidRPr="00BD3E3B">
        <w:t xml:space="preserve"> Российской Федерации.</w:t>
      </w:r>
    </w:p>
    <w:bookmarkEnd w:id="22"/>
    <w:p w:rsidR="000B3ED4" w:rsidRPr="00BD3E3B" w:rsidRDefault="000B3ED4" w:rsidP="000B3ED4">
      <w:pPr>
        <w:ind w:firstLine="720"/>
        <w:jc w:val="both"/>
      </w:pPr>
    </w:p>
    <w:p w:rsidR="000B3ED4" w:rsidRPr="00BD3E3B" w:rsidRDefault="000B3ED4" w:rsidP="000B3ED4">
      <w:pPr>
        <w:ind w:firstLine="720"/>
        <w:jc w:val="both"/>
      </w:pPr>
    </w:p>
    <w:p w:rsidR="000B3ED4" w:rsidRPr="00BD3E3B" w:rsidRDefault="000B3ED4" w:rsidP="000B3ED4">
      <w:pPr>
        <w:ind w:firstLine="720"/>
        <w:jc w:val="both"/>
      </w:pPr>
    </w:p>
    <w:p w:rsidR="009718A3" w:rsidRPr="00BD3E3B" w:rsidRDefault="009718A3" w:rsidP="000B3E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</w:p>
    <w:sectPr w:rsidR="009718A3" w:rsidRPr="00BD3E3B" w:rsidSect="0073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7B"/>
    <w:rsid w:val="00006610"/>
    <w:rsid w:val="00033055"/>
    <w:rsid w:val="00040B04"/>
    <w:rsid w:val="000B1E36"/>
    <w:rsid w:val="000B3ED4"/>
    <w:rsid w:val="000F5CC7"/>
    <w:rsid w:val="000F643B"/>
    <w:rsid w:val="00127975"/>
    <w:rsid w:val="0017353B"/>
    <w:rsid w:val="001C1407"/>
    <w:rsid w:val="001D54CA"/>
    <w:rsid w:val="001E40FD"/>
    <w:rsid w:val="001E4705"/>
    <w:rsid w:val="00315F1B"/>
    <w:rsid w:val="00363989"/>
    <w:rsid w:val="003D2D56"/>
    <w:rsid w:val="003E5B7B"/>
    <w:rsid w:val="0049688E"/>
    <w:rsid w:val="004A4EED"/>
    <w:rsid w:val="004D4570"/>
    <w:rsid w:val="0051763A"/>
    <w:rsid w:val="005F44EA"/>
    <w:rsid w:val="00690DA0"/>
    <w:rsid w:val="006E592E"/>
    <w:rsid w:val="006E76D9"/>
    <w:rsid w:val="0073004A"/>
    <w:rsid w:val="007B031A"/>
    <w:rsid w:val="00824365"/>
    <w:rsid w:val="008520F8"/>
    <w:rsid w:val="009718A3"/>
    <w:rsid w:val="009A413D"/>
    <w:rsid w:val="009B0D75"/>
    <w:rsid w:val="009D0D58"/>
    <w:rsid w:val="009E27D3"/>
    <w:rsid w:val="00A239D2"/>
    <w:rsid w:val="00A8600C"/>
    <w:rsid w:val="00AA3F31"/>
    <w:rsid w:val="00AD4DE3"/>
    <w:rsid w:val="00B32A61"/>
    <w:rsid w:val="00B428A3"/>
    <w:rsid w:val="00B50089"/>
    <w:rsid w:val="00B501DB"/>
    <w:rsid w:val="00B96E5C"/>
    <w:rsid w:val="00BA1D68"/>
    <w:rsid w:val="00BD3E3B"/>
    <w:rsid w:val="00C26750"/>
    <w:rsid w:val="00C61AC3"/>
    <w:rsid w:val="00D0651E"/>
    <w:rsid w:val="00D20935"/>
    <w:rsid w:val="00D45DF0"/>
    <w:rsid w:val="00D91310"/>
    <w:rsid w:val="00F46814"/>
    <w:rsid w:val="00FD726A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3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2436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24365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3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43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4365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customStyle="1" w:styleId="a5">
    <w:name w:val="Знак"/>
    <w:basedOn w:val="a"/>
    <w:uiPriority w:val="99"/>
    <w:rsid w:val="00824365"/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24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D91310"/>
    <w:rPr>
      <w:rFonts w:cs="Times New Roman"/>
      <w:b/>
      <w:color w:val="106BBE"/>
    </w:rPr>
  </w:style>
  <w:style w:type="character" w:customStyle="1" w:styleId="a7">
    <w:name w:val="Не вступил в силу"/>
    <w:basedOn w:val="a0"/>
    <w:uiPriority w:val="99"/>
    <w:rsid w:val="00D91310"/>
    <w:rPr>
      <w:rFonts w:cs="Times New Roman"/>
      <w:b/>
      <w:color w:val="000000"/>
      <w:shd w:val="clear" w:color="auto" w:fill="D8EDE8"/>
    </w:rPr>
  </w:style>
  <w:style w:type="paragraph" w:customStyle="1" w:styleId="a8">
    <w:name w:val="Комментарий"/>
    <w:basedOn w:val="a"/>
    <w:next w:val="a"/>
    <w:uiPriority w:val="99"/>
    <w:rsid w:val="000B3ED4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3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2436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365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3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43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4365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customStyle="1" w:styleId="a5">
    <w:name w:val="Знак"/>
    <w:basedOn w:val="a"/>
    <w:uiPriority w:val="99"/>
    <w:rsid w:val="00824365"/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24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801" TargetMode="External"/><Relationship Id="rId12" Type="http://schemas.openxmlformats.org/officeDocument/2006/relationships/hyperlink" Target="garantF1://12012604.2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8" TargetMode="External"/><Relationship Id="rId11" Type="http://schemas.openxmlformats.org/officeDocument/2006/relationships/hyperlink" Target="garantF1://12024624.2" TargetMode="External"/><Relationship Id="rId5" Type="http://schemas.openxmlformats.org/officeDocument/2006/relationships/hyperlink" Target="garantF1://12024624.6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0080094.0" TargetMode="External"/><Relationship Id="rId4" Type="http://schemas.openxmlformats.org/officeDocument/2006/relationships/hyperlink" Target="garantF1://12024624.22" TargetMode="External"/><Relationship Id="rId9" Type="http://schemas.openxmlformats.org/officeDocument/2006/relationships/hyperlink" Target="garantF1://1008009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2013-11-14T08:36:00Z</cp:lastPrinted>
  <dcterms:created xsi:type="dcterms:W3CDTF">2013-11-20T15:38:00Z</dcterms:created>
  <dcterms:modified xsi:type="dcterms:W3CDTF">2013-11-20T15:38:00Z</dcterms:modified>
</cp:coreProperties>
</file>