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BAC0" w14:textId="77777777" w:rsidR="00312385" w:rsidRDefault="00312385" w:rsidP="00312385">
      <w:pPr>
        <w:pStyle w:val="3"/>
        <w:ind w:firstLine="0"/>
        <w:jc w:val="center"/>
        <w:rPr>
          <w:rFonts w:ascii="Times New Roman" w:hAnsi="Times New Roman" w:cs="Times New Roman"/>
          <w:b/>
          <w:bCs/>
          <w:color w:val="auto"/>
          <w:sz w:val="16"/>
          <w:szCs w:val="16"/>
        </w:rPr>
      </w:pPr>
      <w:r>
        <w:rPr>
          <w:rFonts w:ascii="Times New Roman" w:hAnsi="Times New Roman" w:cs="Times New Roman"/>
          <w:b/>
          <w:bCs/>
          <w:color w:val="auto"/>
          <w:sz w:val="48"/>
        </w:rPr>
        <w:t>Р Е Ш Е Н И Е</w:t>
      </w:r>
    </w:p>
    <w:p w14:paraId="19184154" w14:textId="77777777" w:rsidR="00312385" w:rsidRDefault="00312385" w:rsidP="00312385">
      <w:pPr>
        <w:jc w:val="center"/>
        <w:rPr>
          <w:rFonts w:ascii="Times New Roman" w:hAnsi="Times New Roman" w:cs="Times New Roman"/>
          <w:b/>
          <w:bCs/>
          <w:color w:val="000000" w:themeColor="text1"/>
        </w:rPr>
      </w:pPr>
    </w:p>
    <w:p w14:paraId="528EE45E" w14:textId="77777777" w:rsidR="00312385" w:rsidRDefault="00312385" w:rsidP="00312385">
      <w:pPr>
        <w:pStyle w:val="5"/>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СОВЕТА ДЕПУТАТОВ</w:t>
      </w:r>
    </w:p>
    <w:p w14:paraId="4EDBD479" w14:textId="77777777" w:rsidR="00312385" w:rsidRDefault="00312385" w:rsidP="00312385">
      <w:pPr>
        <w:pStyle w:val="5"/>
        <w:jc w:val="center"/>
        <w:rPr>
          <w:color w:val="000000" w:themeColor="text1"/>
          <w:sz w:val="36"/>
          <w:szCs w:val="36"/>
        </w:rPr>
      </w:pPr>
      <w:r>
        <w:rPr>
          <w:rFonts w:ascii="Times New Roman" w:hAnsi="Times New Roman" w:cs="Times New Roman"/>
          <w:color w:val="000000" w:themeColor="text1"/>
          <w:sz w:val="36"/>
          <w:szCs w:val="36"/>
        </w:rPr>
        <w:t>АТЯШЕВСКОГО МУНИЦИПАЛЬНОГО РАЙОНА</w:t>
      </w:r>
    </w:p>
    <w:p w14:paraId="6272F621" w14:textId="77777777" w:rsidR="00312385" w:rsidRDefault="00312385" w:rsidP="00312385">
      <w:pPr>
        <w:jc w:val="center"/>
        <w:rPr>
          <w:sz w:val="36"/>
          <w:szCs w:val="36"/>
        </w:rPr>
      </w:pPr>
      <w:r>
        <w:rPr>
          <w:sz w:val="36"/>
          <w:szCs w:val="36"/>
        </w:rPr>
        <w:t>РЕСПУБЛИКИ МОРДОВИЯ</w:t>
      </w:r>
    </w:p>
    <w:p w14:paraId="6F593776" w14:textId="77777777" w:rsidR="00312385" w:rsidRDefault="00312385" w:rsidP="00312385">
      <w:pPr>
        <w:jc w:val="center"/>
        <w:rPr>
          <w:sz w:val="28"/>
        </w:rPr>
      </w:pPr>
    </w:p>
    <w:p w14:paraId="4CB1A426" w14:textId="77777777" w:rsidR="00312385" w:rsidRDefault="00312385" w:rsidP="00312385">
      <w:pPr>
        <w:rPr>
          <w:sz w:val="28"/>
        </w:rPr>
      </w:pPr>
      <w:r>
        <w:rPr>
          <w:sz w:val="28"/>
        </w:rPr>
        <w:t xml:space="preserve">28.05.2021                                                                                   №20   </w:t>
      </w:r>
    </w:p>
    <w:p w14:paraId="55F3306D" w14:textId="77777777" w:rsidR="00312385" w:rsidRDefault="00312385" w:rsidP="00312385">
      <w:pPr>
        <w:jc w:val="center"/>
      </w:pPr>
      <w:proofErr w:type="spellStart"/>
      <w:r>
        <w:t>рп.Атяшево</w:t>
      </w:r>
      <w:proofErr w:type="spellEnd"/>
    </w:p>
    <w:p w14:paraId="6D95B1A4" w14:textId="77777777" w:rsidR="00312385" w:rsidRDefault="00312385" w:rsidP="00312385"/>
    <w:p w14:paraId="22CCDDEF" w14:textId="77777777" w:rsidR="00312385" w:rsidRDefault="00312385" w:rsidP="00312385"/>
    <w:p w14:paraId="286AEF52" w14:textId="77777777" w:rsidR="00312385" w:rsidRDefault="00312385" w:rsidP="00312385">
      <w:pPr>
        <w:pStyle w:val="1"/>
        <w:rPr>
          <w:rFonts w:eastAsiaTheme="minorEastAsia"/>
          <w:color w:val="auto"/>
          <w:sz w:val="28"/>
          <w:szCs w:val="28"/>
        </w:rPr>
      </w:pPr>
      <w:hyperlink r:id="rId4" w:history="1">
        <w:r>
          <w:rPr>
            <w:rStyle w:val="a6"/>
            <w:rFonts w:eastAsiaTheme="minorEastAsia"/>
            <w:color w:val="auto"/>
            <w:sz w:val="28"/>
            <w:szCs w:val="28"/>
          </w:rPr>
          <w:t>Об утверждении Порядка определения цены и оплаты земельных участков, находящихся в муниципальной собственности Атяшевского муниципального района, при их продаже собственникам зданий, строений, сооружений, расположенных на этих земельных участках, без проведения торгов</w:t>
        </w:r>
      </w:hyperlink>
    </w:p>
    <w:p w14:paraId="296BD9EF" w14:textId="77777777" w:rsidR="00312385" w:rsidRDefault="00312385" w:rsidP="00312385">
      <w:pPr>
        <w:rPr>
          <w:b/>
          <w:bCs/>
          <w:sz w:val="28"/>
          <w:szCs w:val="28"/>
        </w:rPr>
      </w:pPr>
    </w:p>
    <w:p w14:paraId="299461B2" w14:textId="77777777" w:rsidR="00312385" w:rsidRDefault="00312385" w:rsidP="00312385">
      <w:pPr>
        <w:rPr>
          <w:sz w:val="28"/>
          <w:szCs w:val="28"/>
        </w:rPr>
      </w:pPr>
      <w:r>
        <w:rPr>
          <w:sz w:val="28"/>
          <w:szCs w:val="28"/>
        </w:rPr>
        <w:t xml:space="preserve">В соответствии с </w:t>
      </w:r>
      <w:hyperlink r:id="rId5" w:history="1">
        <w:r>
          <w:rPr>
            <w:rStyle w:val="a6"/>
            <w:sz w:val="28"/>
            <w:szCs w:val="28"/>
          </w:rPr>
          <w:t>подпунктом 6 пункта 2 статьи 39.3</w:t>
        </w:r>
      </w:hyperlink>
      <w:r>
        <w:rPr>
          <w:sz w:val="28"/>
          <w:szCs w:val="28"/>
        </w:rPr>
        <w:t xml:space="preserve">, </w:t>
      </w:r>
      <w:hyperlink r:id="rId6" w:history="1">
        <w:r>
          <w:rPr>
            <w:rStyle w:val="a6"/>
            <w:sz w:val="28"/>
            <w:szCs w:val="28"/>
          </w:rPr>
          <w:t>подпунктом 3 пункта 2 статьи 39.4</w:t>
        </w:r>
      </w:hyperlink>
      <w:r>
        <w:rPr>
          <w:sz w:val="28"/>
          <w:szCs w:val="28"/>
        </w:rPr>
        <w:t xml:space="preserve"> Земельного кодекса Российской Федерации, Совет депутатов  Атяшевского муниципального района Республики Мордовия решил:</w:t>
      </w:r>
    </w:p>
    <w:p w14:paraId="3C74A229" w14:textId="77777777" w:rsidR="00312385" w:rsidRDefault="00312385" w:rsidP="00312385">
      <w:pPr>
        <w:rPr>
          <w:sz w:val="28"/>
          <w:szCs w:val="28"/>
        </w:rPr>
      </w:pPr>
      <w:bookmarkStart w:id="0" w:name="sub_1"/>
      <w:r>
        <w:rPr>
          <w:sz w:val="28"/>
          <w:szCs w:val="28"/>
        </w:rPr>
        <w:t xml:space="preserve">1. </w:t>
      </w:r>
      <w:proofErr w:type="gramStart"/>
      <w:r>
        <w:rPr>
          <w:sz w:val="28"/>
          <w:szCs w:val="28"/>
        </w:rPr>
        <w:t>Утвердить  Порядок</w:t>
      </w:r>
      <w:proofErr w:type="gramEnd"/>
      <w:r>
        <w:rPr>
          <w:sz w:val="28"/>
          <w:szCs w:val="28"/>
        </w:rPr>
        <w:t xml:space="preserve"> определения цены и оплаты земельных участков, находящихся в муниципальной собственности Атяшевского муниципального района, при их продаже собственникам зданий, строений, сооружений, расположенных на этих земельных участках без проведения торгов (далее - Порядок)</w:t>
      </w:r>
      <w:bookmarkStart w:id="1" w:name="sub_2"/>
      <w:bookmarkEnd w:id="0"/>
      <w:r>
        <w:rPr>
          <w:sz w:val="28"/>
          <w:szCs w:val="28"/>
        </w:rPr>
        <w:t>.</w:t>
      </w:r>
    </w:p>
    <w:p w14:paraId="617DD715" w14:textId="77777777" w:rsidR="00312385" w:rsidRDefault="00312385" w:rsidP="00312385">
      <w:pPr>
        <w:rPr>
          <w:sz w:val="28"/>
          <w:szCs w:val="28"/>
        </w:rPr>
      </w:pPr>
      <w:r>
        <w:rPr>
          <w:sz w:val="28"/>
          <w:szCs w:val="28"/>
        </w:rPr>
        <w:t xml:space="preserve">2. Настоящее решение вступает в </w:t>
      </w:r>
      <w:proofErr w:type="gramStart"/>
      <w:r>
        <w:rPr>
          <w:sz w:val="28"/>
          <w:szCs w:val="28"/>
        </w:rPr>
        <w:t>силу  после</w:t>
      </w:r>
      <w:proofErr w:type="gramEnd"/>
      <w:r>
        <w:rPr>
          <w:sz w:val="28"/>
          <w:szCs w:val="28"/>
        </w:rPr>
        <w:t xml:space="preserve"> его официального  опубликования и подлежит размещению на официальном сайте органов местного самоуправления Атяшевского муниципального района.</w:t>
      </w:r>
    </w:p>
    <w:p w14:paraId="33B138D1" w14:textId="77777777" w:rsidR="00312385" w:rsidRDefault="00312385" w:rsidP="00312385">
      <w:pPr>
        <w:ind w:firstLine="0"/>
        <w:rPr>
          <w:sz w:val="28"/>
          <w:szCs w:val="28"/>
        </w:rPr>
      </w:pPr>
      <w:bookmarkStart w:id="2" w:name="sub_3"/>
      <w:bookmarkEnd w:id="1"/>
      <w:r>
        <w:rPr>
          <w:sz w:val="28"/>
          <w:szCs w:val="28"/>
        </w:rPr>
        <w:t xml:space="preserve">           </w:t>
      </w:r>
    </w:p>
    <w:bookmarkEnd w:id="2"/>
    <w:p w14:paraId="30DD6AE4" w14:textId="77777777" w:rsidR="00312385" w:rsidRDefault="00312385" w:rsidP="00312385">
      <w:pPr>
        <w:rPr>
          <w:sz w:val="28"/>
          <w:szCs w:val="28"/>
        </w:rPr>
      </w:pPr>
    </w:p>
    <w:p w14:paraId="395A72D0" w14:textId="77777777" w:rsidR="00312385" w:rsidRDefault="00312385" w:rsidP="00312385">
      <w:pPr>
        <w:rPr>
          <w:sz w:val="28"/>
          <w:szCs w:val="28"/>
        </w:rPr>
      </w:pPr>
    </w:p>
    <w:p w14:paraId="5DF36210" w14:textId="77777777" w:rsidR="00312385" w:rsidRDefault="00312385" w:rsidP="00312385">
      <w:pPr>
        <w:rPr>
          <w:sz w:val="28"/>
          <w:szCs w:val="28"/>
        </w:rPr>
      </w:pPr>
    </w:p>
    <w:p w14:paraId="5D05EB1C" w14:textId="77777777" w:rsidR="00312385" w:rsidRDefault="00312385" w:rsidP="00312385">
      <w:pPr>
        <w:rPr>
          <w:sz w:val="28"/>
          <w:szCs w:val="28"/>
        </w:rPr>
      </w:pPr>
    </w:p>
    <w:tbl>
      <w:tblPr>
        <w:tblW w:w="5000" w:type="pct"/>
        <w:tblInd w:w="108" w:type="dxa"/>
        <w:tblLook w:val="04A0" w:firstRow="1" w:lastRow="0" w:firstColumn="1" w:lastColumn="0" w:noHBand="0" w:noVBand="1"/>
      </w:tblPr>
      <w:tblGrid>
        <w:gridCol w:w="6236"/>
        <w:gridCol w:w="3119"/>
      </w:tblGrid>
      <w:tr w:rsidR="00312385" w14:paraId="726EF31B" w14:textId="77777777" w:rsidTr="00312385">
        <w:tc>
          <w:tcPr>
            <w:tcW w:w="3333" w:type="pct"/>
            <w:hideMark/>
          </w:tcPr>
          <w:p w14:paraId="47196F35" w14:textId="77777777" w:rsidR="00312385" w:rsidRDefault="00312385">
            <w:pPr>
              <w:pStyle w:val="a4"/>
              <w:spacing w:line="254" w:lineRule="auto"/>
              <w:rPr>
                <w:sz w:val="28"/>
                <w:szCs w:val="28"/>
                <w:lang w:eastAsia="en-US"/>
              </w:rPr>
            </w:pPr>
            <w:r>
              <w:rPr>
                <w:sz w:val="28"/>
                <w:szCs w:val="28"/>
                <w:lang w:eastAsia="en-US"/>
              </w:rPr>
              <w:t>Председатель Совета депутатов</w:t>
            </w:r>
            <w:r>
              <w:rPr>
                <w:sz w:val="28"/>
                <w:szCs w:val="28"/>
                <w:lang w:eastAsia="en-US"/>
              </w:rPr>
              <w:br/>
              <w:t>Атяшевского муниципального района</w:t>
            </w:r>
          </w:p>
        </w:tc>
        <w:tc>
          <w:tcPr>
            <w:tcW w:w="1667" w:type="pct"/>
            <w:hideMark/>
          </w:tcPr>
          <w:p w14:paraId="35CC1C85" w14:textId="77777777" w:rsidR="00312385" w:rsidRDefault="00312385">
            <w:pPr>
              <w:pStyle w:val="a3"/>
              <w:spacing w:line="254" w:lineRule="auto"/>
              <w:jc w:val="right"/>
              <w:rPr>
                <w:sz w:val="28"/>
                <w:szCs w:val="28"/>
                <w:lang w:eastAsia="en-US"/>
              </w:rPr>
            </w:pPr>
            <w:r>
              <w:rPr>
                <w:sz w:val="28"/>
                <w:szCs w:val="28"/>
                <w:lang w:eastAsia="en-US"/>
              </w:rPr>
              <w:t xml:space="preserve">    М.Н. </w:t>
            </w:r>
            <w:proofErr w:type="spellStart"/>
            <w:r>
              <w:rPr>
                <w:sz w:val="28"/>
                <w:szCs w:val="28"/>
                <w:lang w:eastAsia="en-US"/>
              </w:rPr>
              <w:t>Подмарев</w:t>
            </w:r>
            <w:proofErr w:type="spellEnd"/>
          </w:p>
        </w:tc>
      </w:tr>
    </w:tbl>
    <w:p w14:paraId="25713604" w14:textId="77777777" w:rsidR="00312385" w:rsidRDefault="00312385" w:rsidP="00312385">
      <w:pPr>
        <w:rPr>
          <w:sz w:val="28"/>
          <w:szCs w:val="28"/>
        </w:rPr>
      </w:pPr>
    </w:p>
    <w:tbl>
      <w:tblPr>
        <w:tblW w:w="5000" w:type="pct"/>
        <w:tblInd w:w="108" w:type="dxa"/>
        <w:tblLook w:val="04A0" w:firstRow="1" w:lastRow="0" w:firstColumn="1" w:lastColumn="0" w:noHBand="0" w:noVBand="1"/>
      </w:tblPr>
      <w:tblGrid>
        <w:gridCol w:w="6236"/>
        <w:gridCol w:w="3119"/>
      </w:tblGrid>
      <w:tr w:rsidR="00312385" w14:paraId="2D59F431" w14:textId="77777777" w:rsidTr="00312385">
        <w:tc>
          <w:tcPr>
            <w:tcW w:w="3302" w:type="pct"/>
            <w:hideMark/>
          </w:tcPr>
          <w:p w14:paraId="0331FDD1" w14:textId="77777777" w:rsidR="00312385" w:rsidRDefault="00312385">
            <w:pPr>
              <w:pStyle w:val="a4"/>
              <w:spacing w:line="254" w:lineRule="auto"/>
              <w:rPr>
                <w:sz w:val="28"/>
                <w:szCs w:val="28"/>
                <w:lang w:eastAsia="en-US"/>
              </w:rPr>
            </w:pPr>
            <w:bookmarkStart w:id="3" w:name="sub_1000"/>
            <w:proofErr w:type="gramStart"/>
            <w:r>
              <w:rPr>
                <w:sz w:val="28"/>
                <w:szCs w:val="28"/>
                <w:lang w:eastAsia="en-US"/>
              </w:rPr>
              <w:t>Глава  Атяшевского</w:t>
            </w:r>
            <w:proofErr w:type="gramEnd"/>
            <w:r>
              <w:rPr>
                <w:sz w:val="28"/>
                <w:szCs w:val="28"/>
                <w:lang w:eastAsia="en-US"/>
              </w:rPr>
              <w:t xml:space="preserve"> муниципального района</w:t>
            </w:r>
          </w:p>
        </w:tc>
        <w:tc>
          <w:tcPr>
            <w:tcW w:w="1651" w:type="pct"/>
            <w:hideMark/>
          </w:tcPr>
          <w:p w14:paraId="2FE2DD8B" w14:textId="77777777" w:rsidR="00312385" w:rsidRDefault="00312385">
            <w:pPr>
              <w:pStyle w:val="a3"/>
              <w:spacing w:line="254" w:lineRule="auto"/>
              <w:jc w:val="center"/>
              <w:rPr>
                <w:sz w:val="28"/>
                <w:szCs w:val="28"/>
                <w:lang w:eastAsia="en-US"/>
              </w:rPr>
            </w:pPr>
            <w:r>
              <w:rPr>
                <w:sz w:val="28"/>
                <w:szCs w:val="28"/>
                <w:lang w:eastAsia="en-US"/>
              </w:rPr>
              <w:t xml:space="preserve">          </w:t>
            </w:r>
            <w:proofErr w:type="spellStart"/>
            <w:r>
              <w:rPr>
                <w:sz w:val="28"/>
                <w:szCs w:val="28"/>
                <w:lang w:eastAsia="en-US"/>
              </w:rPr>
              <w:t>В.Г.Прокин</w:t>
            </w:r>
            <w:proofErr w:type="spellEnd"/>
          </w:p>
        </w:tc>
      </w:tr>
    </w:tbl>
    <w:p w14:paraId="6EF9CC59" w14:textId="77777777" w:rsidR="00312385" w:rsidRDefault="00312385" w:rsidP="00312385">
      <w:pPr>
        <w:rPr>
          <w:sz w:val="28"/>
          <w:szCs w:val="28"/>
        </w:rPr>
      </w:pPr>
    </w:p>
    <w:p w14:paraId="0021564A" w14:textId="77777777" w:rsidR="00312385" w:rsidRDefault="00312385" w:rsidP="00312385">
      <w:pPr>
        <w:ind w:firstLine="698"/>
        <w:rPr>
          <w:rStyle w:val="a5"/>
        </w:rPr>
      </w:pPr>
    </w:p>
    <w:p w14:paraId="19F8145A" w14:textId="77777777" w:rsidR="00312385" w:rsidRDefault="00312385" w:rsidP="00312385">
      <w:pPr>
        <w:ind w:firstLine="698"/>
        <w:jc w:val="right"/>
        <w:rPr>
          <w:rStyle w:val="a5"/>
        </w:rPr>
      </w:pPr>
    </w:p>
    <w:p w14:paraId="5D316E67" w14:textId="77777777" w:rsidR="00312385" w:rsidRDefault="00312385" w:rsidP="00312385">
      <w:pPr>
        <w:ind w:firstLine="698"/>
        <w:jc w:val="right"/>
        <w:rPr>
          <w:rStyle w:val="a5"/>
        </w:rPr>
      </w:pPr>
    </w:p>
    <w:p w14:paraId="4C6545FB" w14:textId="77777777" w:rsidR="00312385" w:rsidRDefault="00312385" w:rsidP="00312385">
      <w:pPr>
        <w:ind w:firstLine="698"/>
        <w:jc w:val="right"/>
        <w:rPr>
          <w:rStyle w:val="a5"/>
        </w:rPr>
      </w:pPr>
    </w:p>
    <w:p w14:paraId="643A950F" w14:textId="77777777" w:rsidR="00312385" w:rsidRDefault="00312385" w:rsidP="00312385">
      <w:pPr>
        <w:ind w:firstLine="698"/>
        <w:jc w:val="right"/>
        <w:rPr>
          <w:rStyle w:val="a5"/>
        </w:rPr>
      </w:pPr>
    </w:p>
    <w:p w14:paraId="3675495A" w14:textId="77777777" w:rsidR="00312385" w:rsidRDefault="00312385" w:rsidP="00312385">
      <w:pPr>
        <w:ind w:firstLine="698"/>
        <w:jc w:val="right"/>
        <w:rPr>
          <w:rStyle w:val="a5"/>
        </w:rPr>
      </w:pPr>
    </w:p>
    <w:p w14:paraId="4C8BC08F" w14:textId="77777777" w:rsidR="00312385" w:rsidRDefault="00312385" w:rsidP="00312385">
      <w:pPr>
        <w:ind w:firstLine="698"/>
        <w:jc w:val="right"/>
        <w:rPr>
          <w:rStyle w:val="a5"/>
        </w:rPr>
      </w:pPr>
      <w:r>
        <w:rPr>
          <w:rStyle w:val="a5"/>
        </w:rPr>
        <w:t xml:space="preserve">Утвержден </w:t>
      </w:r>
    </w:p>
    <w:p w14:paraId="28671700" w14:textId="77777777" w:rsidR="00312385" w:rsidRDefault="00312385" w:rsidP="00312385">
      <w:pPr>
        <w:ind w:firstLine="698"/>
        <w:jc w:val="right"/>
      </w:pPr>
      <w:r>
        <w:rPr>
          <w:rStyle w:val="a5"/>
        </w:rPr>
        <w:br/>
        <w:t xml:space="preserve"> </w:t>
      </w:r>
      <w:hyperlink r:id="rId7" w:anchor="sub_0" w:history="1">
        <w:r>
          <w:rPr>
            <w:rStyle w:val="a6"/>
            <w:b/>
            <w:bCs/>
          </w:rPr>
          <w:t>Решени</w:t>
        </w:r>
      </w:hyperlink>
      <w:r>
        <w:rPr>
          <w:rStyle w:val="a6"/>
          <w:b/>
          <w:bCs/>
        </w:rPr>
        <w:t>ем</w:t>
      </w:r>
      <w:r>
        <w:rPr>
          <w:rStyle w:val="a5"/>
        </w:rPr>
        <w:t xml:space="preserve"> Совета депутатов</w:t>
      </w:r>
      <w:r>
        <w:rPr>
          <w:rStyle w:val="a5"/>
        </w:rPr>
        <w:br/>
        <w:t>Атяшевского муниципального района</w:t>
      </w:r>
      <w:r>
        <w:rPr>
          <w:rStyle w:val="a5"/>
        </w:rPr>
        <w:br/>
        <w:t>Республики Мордовия</w:t>
      </w:r>
      <w:r>
        <w:rPr>
          <w:rStyle w:val="a5"/>
        </w:rPr>
        <w:br/>
        <w:t>от28.05. 2021 г.№20</w:t>
      </w:r>
    </w:p>
    <w:bookmarkEnd w:id="3"/>
    <w:p w14:paraId="15EA27CE" w14:textId="77777777" w:rsidR="00312385" w:rsidRDefault="00312385" w:rsidP="00312385"/>
    <w:p w14:paraId="5305C447" w14:textId="77777777" w:rsidR="00312385" w:rsidRDefault="00312385" w:rsidP="00312385">
      <w:pPr>
        <w:pStyle w:val="1"/>
        <w:rPr>
          <w:rFonts w:eastAsiaTheme="minorEastAsia"/>
        </w:rPr>
      </w:pPr>
      <w:r>
        <w:rPr>
          <w:rFonts w:eastAsiaTheme="minorEastAsia"/>
        </w:rPr>
        <w:t>Порядок</w:t>
      </w:r>
      <w:r>
        <w:rPr>
          <w:rFonts w:eastAsiaTheme="minorEastAsia"/>
        </w:rPr>
        <w:br/>
        <w:t>определения цены и оплаты земельных участков, находящихся в муниципальной собственности Атяшевского муниципального района Республики Мордовия, при их продаже собственникам зданий, строений, сооружений, расположенных на этих земельных участках без проведения торгов</w:t>
      </w:r>
    </w:p>
    <w:p w14:paraId="1F47CBB6" w14:textId="77777777" w:rsidR="00312385" w:rsidRDefault="00312385" w:rsidP="00312385"/>
    <w:p w14:paraId="205EB885" w14:textId="77777777" w:rsidR="00312385" w:rsidRDefault="00312385" w:rsidP="00312385">
      <w:bookmarkStart w:id="4" w:name="sub_101"/>
      <w:r>
        <w:t>1. Цена земельного участка устанавливается соответственно органом местного самоуправления (администрацией Атяшевского муниципального района Республики Мордовия), обладающим правом предоставления соответствующего земельного участка (далее - уполномоченный орган), и указывается в решении о продаже земельного участка в собственность.</w:t>
      </w:r>
    </w:p>
    <w:p w14:paraId="6CD99104" w14:textId="77777777" w:rsidR="00312385" w:rsidRDefault="00312385" w:rsidP="00312385">
      <w:bookmarkStart w:id="5" w:name="sub_102"/>
      <w:bookmarkEnd w:id="4"/>
      <w:r>
        <w:t>2. Цена земельных участков, находящихся в муниципальной собственности Атяшевского муниципального района Республики Мордовия, при их продаже собственникам зданий, строений, сооружений, расположенных на этих земельных участках без проведения торгов, рассчитывается по формуле:</w:t>
      </w:r>
    </w:p>
    <w:bookmarkEnd w:id="5"/>
    <w:p w14:paraId="719D4A53" w14:textId="77777777" w:rsidR="00312385" w:rsidRDefault="00312385" w:rsidP="00312385"/>
    <w:p w14:paraId="3A39465E" w14:textId="7007039B" w:rsidR="00312385" w:rsidRDefault="00312385" w:rsidP="00312385">
      <w:pPr>
        <w:ind w:firstLine="698"/>
        <w:jc w:val="center"/>
      </w:pPr>
      <w:r>
        <w:rPr>
          <w:noProof/>
        </w:rPr>
        <w:drawing>
          <wp:inline distT="0" distB="0" distL="0" distR="0" wp14:anchorId="510ADAA0" wp14:editId="73C5381F">
            <wp:extent cx="6096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t>,</w:t>
      </w:r>
    </w:p>
    <w:p w14:paraId="424D537F" w14:textId="77777777" w:rsidR="00312385" w:rsidRDefault="00312385" w:rsidP="00312385"/>
    <w:p w14:paraId="2B8916B0" w14:textId="77777777" w:rsidR="00312385" w:rsidRDefault="00312385" w:rsidP="00312385">
      <w:r>
        <w:t>где:</w:t>
      </w:r>
    </w:p>
    <w:p w14:paraId="453838D3" w14:textId="05C665B5" w:rsidR="00312385" w:rsidRDefault="00312385" w:rsidP="00312385">
      <w:r>
        <w:rPr>
          <w:noProof/>
        </w:rPr>
        <w:drawing>
          <wp:inline distT="0" distB="0" distL="0" distR="0" wp14:anchorId="2872096A" wp14:editId="1AFA0CB6">
            <wp:extent cx="1524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цена приобретения земельных участков (рублей);</w:t>
      </w:r>
    </w:p>
    <w:p w14:paraId="18E8DD28" w14:textId="31BA76EE" w:rsidR="00312385" w:rsidRDefault="00312385" w:rsidP="00312385">
      <w:r>
        <w:rPr>
          <w:noProof/>
        </w:rPr>
        <w:drawing>
          <wp:inline distT="0" distB="0" distL="0" distR="0" wp14:anchorId="39DFE074" wp14:editId="39FCC911">
            <wp:extent cx="1524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кадастровая стоимость земельного участка (рублей);</w:t>
      </w:r>
    </w:p>
    <w:p w14:paraId="38790D97" w14:textId="51BF648B" w:rsidR="00312385" w:rsidRDefault="00312385" w:rsidP="00312385">
      <w:r>
        <w:rPr>
          <w:noProof/>
        </w:rPr>
        <w:drawing>
          <wp:inline distT="0" distB="0" distL="0" distR="0" wp14:anchorId="5CB29DC7" wp14:editId="40427CED">
            <wp:extent cx="15240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кратности.</w:t>
      </w:r>
    </w:p>
    <w:p w14:paraId="170B2D54" w14:textId="77777777" w:rsidR="00312385" w:rsidRDefault="00312385" w:rsidP="00312385">
      <w:bookmarkStart w:id="6" w:name="sub_103"/>
      <w:r>
        <w:t>3. Коэффициент кратности устанавливается в следующих размерах:</w:t>
      </w:r>
    </w:p>
    <w:p w14:paraId="22D6B055" w14:textId="77777777" w:rsidR="00312385" w:rsidRDefault="00312385" w:rsidP="00312385">
      <w:bookmarkStart w:id="7" w:name="sub_131"/>
      <w:bookmarkEnd w:id="6"/>
      <w:r>
        <w:t xml:space="preserve">1) 0,255 - при приобретении земельных участков в случаях, не предусмотренных </w:t>
      </w:r>
      <w:hyperlink r:id="rId12" w:anchor="sub_1032" w:history="1">
        <w:r>
          <w:rPr>
            <w:rStyle w:val="a6"/>
          </w:rPr>
          <w:t>подпунктами 2 - 6</w:t>
        </w:r>
      </w:hyperlink>
      <w:r>
        <w:t xml:space="preserve"> настоящего пункта;</w:t>
      </w:r>
    </w:p>
    <w:p w14:paraId="213764ED" w14:textId="77777777" w:rsidR="00312385" w:rsidRDefault="00312385" w:rsidP="00312385">
      <w:bookmarkStart w:id="8" w:name="sub_1032"/>
      <w:bookmarkEnd w:id="7"/>
      <w:r>
        <w:t>2) 0,015 - при приобретении земельных участков, предназначенных для индивидуального жилищного строительства, дачного строительства, личного подсобного хозяйства, садоводства и огородничества, на которых расположены объекты недвижимости, соответствующие виду разрешенного использования земельных участков, следующими категориями лиц:</w:t>
      </w:r>
    </w:p>
    <w:bookmarkEnd w:id="8"/>
    <w:p w14:paraId="6527ACD7" w14:textId="77777777" w:rsidR="00312385" w:rsidRDefault="00312385" w:rsidP="00312385">
      <w:r>
        <w:t>инвалидами и семьями, имеющими в своем составе детей-инвалидов;</w:t>
      </w:r>
    </w:p>
    <w:p w14:paraId="3E1E9EA7" w14:textId="77777777" w:rsidR="00312385" w:rsidRDefault="00312385" w:rsidP="00312385">
      <w:r>
        <w:t>пенсионерами;</w:t>
      </w:r>
    </w:p>
    <w:p w14:paraId="37B951BF" w14:textId="77777777" w:rsidR="00312385" w:rsidRDefault="00312385" w:rsidP="00312385">
      <w:r>
        <w:t xml:space="preserve">3) 0,01 - при приобретении земельных участков, указанных в </w:t>
      </w:r>
      <w:hyperlink r:id="rId13" w:anchor="sub_1032" w:history="1">
        <w:r>
          <w:rPr>
            <w:rStyle w:val="a6"/>
          </w:rPr>
          <w:t>подпункте 2</w:t>
        </w:r>
      </w:hyperlink>
      <w:r>
        <w:t xml:space="preserve"> настоящего пункта, гражданами, имеющими трех и более детей;</w:t>
      </w:r>
    </w:p>
    <w:p w14:paraId="5B81E780" w14:textId="77777777" w:rsidR="00312385" w:rsidRDefault="00312385" w:rsidP="00312385">
      <w:bookmarkStart w:id="9" w:name="sub_1034"/>
      <w:r>
        <w:t>4) 0,105 - при приобретении ветеранами Великой Отечественной войны земельных участков, предназначенных для размещения индивидуальных гаражей, в случае если на данных земельных участках расположены указанные объекты недвижимости;</w:t>
      </w:r>
    </w:p>
    <w:bookmarkEnd w:id="9"/>
    <w:p w14:paraId="219AEE8C" w14:textId="77777777" w:rsidR="00312385" w:rsidRDefault="00312385" w:rsidP="00312385">
      <w:r>
        <w:t>5) 0,10 - при приобретении земельных участков, предоставленных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Республики Мордовия;</w:t>
      </w:r>
    </w:p>
    <w:p w14:paraId="4FBE2A8E" w14:textId="77777777" w:rsidR="00312385" w:rsidRDefault="00312385" w:rsidP="00312385">
      <w:r>
        <w:lastRenderedPageBreak/>
        <w:t xml:space="preserve">6) 0,015 - при приобретении земельных участков, предоставленных для размещения объектов, вновь создаваемых в рамках реализации инвестиционных проектов, включенных в перечень приоритетных инвестиционных проектов Республики Мордовия в порядке, установленном </w:t>
      </w:r>
      <w:hyperlink r:id="rId14" w:history="1">
        <w:r>
          <w:rPr>
            <w:rStyle w:val="a6"/>
          </w:rPr>
          <w:t>Законом</w:t>
        </w:r>
      </w:hyperlink>
      <w:r>
        <w:t xml:space="preserve"> Республики Мордовия от 20 февраля 2006 г. N 6-З «О государственной поддержке инвестиционной деятельности в Республике Мордовия»;</w:t>
      </w:r>
    </w:p>
    <w:p w14:paraId="4D735E2E" w14:textId="77777777" w:rsidR="00312385" w:rsidRDefault="00312385" w:rsidP="00312385">
      <w:r>
        <w:t>7) 0,015 – при приобретении  земельных участков, предоставленных для размещения объектов, на которых  осуществляется реконструкция основных средств  в рамках реализации  инвестиционных проектов, включенных  в перечень приоритетных  инвестиционных  проектов в порядке Республики Мордовия от 20 февраля  2006 г. N 6-З «О государственной поддержке инвестиционной деятельности в Республике Мордовия», после завершения реализации приоритетного инвестиционного проекта со дня принятия распоряжения Правительства Республики об исключении  приоритетного инвестиционного проекта из перечня приоритетных  инвестиционных проектов в связи с завершением срока реализации;</w:t>
      </w:r>
    </w:p>
    <w:p w14:paraId="5DF0E752" w14:textId="77777777" w:rsidR="00312385" w:rsidRDefault="00312385" w:rsidP="00312385">
      <w:r>
        <w:t xml:space="preserve">8) 0,015 – при приобретении земельных участков, предоставленных для размещения объектов резидентам территории опережающего социально- экономического развития, созданной на территории </w:t>
      </w:r>
      <w:proofErr w:type="spellStart"/>
      <w:r>
        <w:t>монопрофильного</w:t>
      </w:r>
      <w:proofErr w:type="spellEnd"/>
      <w:r>
        <w:t xml:space="preserve"> образования в Республике Мордовия(моногорода).</w:t>
      </w:r>
    </w:p>
    <w:p w14:paraId="7DE7221B" w14:textId="77777777" w:rsidR="00312385" w:rsidRDefault="00312385" w:rsidP="00312385">
      <w:bookmarkStart w:id="10" w:name="sub_1031"/>
      <w:r>
        <w:t xml:space="preserve">3.1. Граждане, указанные в </w:t>
      </w:r>
      <w:hyperlink r:id="rId15" w:anchor="sub_1032" w:history="1">
        <w:r>
          <w:rPr>
            <w:rStyle w:val="a6"/>
          </w:rPr>
          <w:t>подпунктах 2 - 6 пункта 3</w:t>
        </w:r>
      </w:hyperlink>
      <w:r>
        <w:t xml:space="preserve"> настоящего Порядка, имеют право приобрести земельные участки по ценам, рассчитанным на основании коэффициентов, установленных этими подпунктами, один раз. Вторичное приобретение земельных участков осуществляется с применением коэффициента, установленного </w:t>
      </w:r>
      <w:hyperlink r:id="rId16" w:anchor="sub_131" w:history="1">
        <w:r>
          <w:rPr>
            <w:rStyle w:val="a6"/>
          </w:rPr>
          <w:t>подпунктом 1 пункта 3</w:t>
        </w:r>
      </w:hyperlink>
      <w:r>
        <w:t xml:space="preserve"> настоящего Порядка.</w:t>
      </w:r>
    </w:p>
    <w:bookmarkEnd w:id="10"/>
    <w:p w14:paraId="2714668A" w14:textId="77777777" w:rsidR="00312385" w:rsidRDefault="00312385" w:rsidP="00312385">
      <w:r>
        <w:t xml:space="preserve">Граждане, указанные в </w:t>
      </w:r>
      <w:hyperlink r:id="rId17" w:anchor="sub_1032" w:history="1">
        <w:r>
          <w:rPr>
            <w:rStyle w:val="a6"/>
          </w:rPr>
          <w:t>подпунктах 2</w:t>
        </w:r>
      </w:hyperlink>
      <w:r>
        <w:t xml:space="preserve"> и </w:t>
      </w:r>
      <w:hyperlink r:id="rId18" w:anchor="sub_1034" w:history="1">
        <w:r>
          <w:rPr>
            <w:rStyle w:val="a6"/>
          </w:rPr>
          <w:t>4 пункта 3</w:t>
        </w:r>
      </w:hyperlink>
      <w:r>
        <w:t xml:space="preserve"> настоящего Порядка, имеют право приобрести земельные участки по цене, рассчитанной на основании коэффициентов, установленных этими подпунктами, при условии, если они являются собственниками объектов недвижимости, расположенных на данных земельных участках, не менее одного года.</w:t>
      </w:r>
    </w:p>
    <w:p w14:paraId="54AE7201" w14:textId="77777777" w:rsidR="00312385" w:rsidRDefault="00312385" w:rsidP="00312385">
      <w:bookmarkStart w:id="11" w:name="sub_104"/>
      <w:r>
        <w:t>4. Кадастровая стоимость земельного участка определяется на основании данных государственного кадастра недвижимости.</w:t>
      </w:r>
    </w:p>
    <w:p w14:paraId="43588135" w14:textId="77777777" w:rsidR="00312385" w:rsidRDefault="00312385" w:rsidP="00312385">
      <w:bookmarkStart w:id="12" w:name="sub_105"/>
      <w:bookmarkEnd w:id="11"/>
      <w:r>
        <w:t>5. Оплата приобретаемых земельных участков осуществляется единовременно в течение 10 рабочих дней со дня заключения договора купли-продажи земельного участка или в рассрочку. Рассрочка платежа предоставляется на срок, не превышающий пределов текущего финансового года.</w:t>
      </w:r>
    </w:p>
    <w:p w14:paraId="356196DC" w14:textId="77777777" w:rsidR="00312385" w:rsidRDefault="00312385" w:rsidP="00312385">
      <w:bookmarkStart w:id="13" w:name="sub_106"/>
      <w:bookmarkEnd w:id="12"/>
      <w:r>
        <w:t>6. Основанием для предоставления рассрочки платежа является невозможность единовременно выплатить выкупную цену земельного участка в связи с недостаточностью средств покупателя. Недостаточностью средств признается случай, когда выкупная цена земельного участка превышает полугодовой доход покупателя.</w:t>
      </w:r>
    </w:p>
    <w:p w14:paraId="7BE55022" w14:textId="77777777" w:rsidR="00312385" w:rsidRDefault="00312385" w:rsidP="00312385">
      <w:bookmarkStart w:id="14" w:name="sub_107"/>
      <w:bookmarkEnd w:id="13"/>
      <w:r>
        <w:t>7. Для предоставления рассрочки платежа покупатель земельного участка одновременно с заявлением о его приобретении обращается с мотивированным ходатайством в уполномоченный орган. В ходатайстве указываются причины, обосновывающие невозможность единовременной оплаты цены земельного участка. К ходатайству прилагаются следующие документы:</w:t>
      </w:r>
    </w:p>
    <w:bookmarkEnd w:id="14"/>
    <w:p w14:paraId="27401CDE" w14:textId="77777777" w:rsidR="00312385" w:rsidRDefault="00312385" w:rsidP="00312385">
      <w:r>
        <w:t xml:space="preserve">1) </w:t>
      </w:r>
      <w:hyperlink r:id="rId19" w:history="1">
        <w:r>
          <w:rPr>
            <w:rStyle w:val="a6"/>
          </w:rPr>
          <w:t>бухгалтерский баланс</w:t>
        </w:r>
      </w:hyperlink>
      <w:r>
        <w:t xml:space="preserve"> (для юридических лиц и индивидуальных предпринимателей), а для индивидуальных предпринимателей, использующих упрощенную систему налогообложения, - книга учета доходов и расходов, а также налоговая декларация о доходах физического лица по </w:t>
      </w:r>
      <w:hyperlink r:id="rId20" w:history="1">
        <w:r>
          <w:rPr>
            <w:rStyle w:val="a6"/>
          </w:rPr>
          <w:t>форме 3 НДФЛ</w:t>
        </w:r>
      </w:hyperlink>
      <w:r>
        <w:t xml:space="preserve"> с отметкой налогового органа о ее принятии за последний год;</w:t>
      </w:r>
    </w:p>
    <w:p w14:paraId="61A03581" w14:textId="77777777" w:rsidR="00312385" w:rsidRDefault="00312385" w:rsidP="00312385">
      <w:r>
        <w:t>2) справка о доходах на всех членов семьи (для физических лиц).</w:t>
      </w:r>
    </w:p>
    <w:p w14:paraId="5A31934B" w14:textId="77777777" w:rsidR="00312385" w:rsidRDefault="00312385" w:rsidP="00312385">
      <w:r>
        <w:t>Ходатайство о предоставлении рассрочки платежа рассматривается в течение 30 дней со дня поступления в уполномоченный орган.</w:t>
      </w:r>
    </w:p>
    <w:p w14:paraId="3AEC80A2" w14:textId="77777777" w:rsidR="00312385" w:rsidRDefault="00312385" w:rsidP="00312385">
      <w:bookmarkStart w:id="15" w:name="sub_108"/>
      <w:r>
        <w:t xml:space="preserve">8. Рассрочка платежа предоставляется на основании решений уполномоченных </w:t>
      </w:r>
      <w:r>
        <w:lastRenderedPageBreak/>
        <w:t>органов. Основаниями для отказа в предоставлении рассрочки платежа являются:</w:t>
      </w:r>
    </w:p>
    <w:bookmarkEnd w:id="15"/>
    <w:p w14:paraId="1E0F9F45" w14:textId="77777777" w:rsidR="00312385" w:rsidRDefault="00312385" w:rsidP="00312385">
      <w:r>
        <w:t xml:space="preserve">1) представление не в полном объеме или оформленных ненадлежащим образом документов, указанных в </w:t>
      </w:r>
      <w:hyperlink r:id="rId21" w:anchor="sub_107" w:history="1">
        <w:r>
          <w:rPr>
            <w:rStyle w:val="a6"/>
          </w:rPr>
          <w:t>пункте 7</w:t>
        </w:r>
      </w:hyperlink>
      <w:r>
        <w:t xml:space="preserve"> настоящего Порядка;</w:t>
      </w:r>
    </w:p>
    <w:p w14:paraId="585DDA6E" w14:textId="77777777" w:rsidR="00312385" w:rsidRDefault="00312385" w:rsidP="00312385">
      <w:r>
        <w:t xml:space="preserve">2) несоответствие заявителя требованиям, установленным в </w:t>
      </w:r>
      <w:hyperlink r:id="rId22" w:anchor="sub_106" w:history="1">
        <w:r>
          <w:rPr>
            <w:rStyle w:val="a6"/>
          </w:rPr>
          <w:t>пункте 6</w:t>
        </w:r>
      </w:hyperlink>
      <w:r>
        <w:t xml:space="preserve"> настоящего Порядка;</w:t>
      </w:r>
    </w:p>
    <w:p w14:paraId="239188ED" w14:textId="77777777" w:rsidR="00312385" w:rsidRDefault="00312385" w:rsidP="00312385">
      <w:r>
        <w:t xml:space="preserve">3) подача ходатайства о предоставлении рассрочки платежа с нарушением срока, указанного в </w:t>
      </w:r>
      <w:hyperlink r:id="rId23" w:anchor="sub_107" w:history="1">
        <w:r>
          <w:rPr>
            <w:rStyle w:val="a6"/>
          </w:rPr>
          <w:t>пункте 7</w:t>
        </w:r>
      </w:hyperlink>
      <w:r>
        <w:t xml:space="preserve"> настоящего Порядка.</w:t>
      </w:r>
    </w:p>
    <w:p w14:paraId="213EB335" w14:textId="77777777" w:rsidR="00312385" w:rsidRDefault="00312385" w:rsidP="00312385">
      <w:r>
        <w:t>Условие о рассрочке платежа указывается в решении о предоставлении земельного участка в собственность. При этом указываются сроки предоставления рассрочки и порядок внесения платежей. Условия рассрочки включаются в договор купли-продажи земельного участка.</w:t>
      </w:r>
    </w:p>
    <w:p w14:paraId="7D6DBA30" w14:textId="77777777" w:rsidR="00312385" w:rsidRDefault="00312385" w:rsidP="00312385">
      <w:bookmarkStart w:id="16" w:name="sub_109"/>
      <w:r>
        <w:t xml:space="preserve">9. На сумму денежных средств, по уплате которой предоставляется рассрочка, производится начисление процентов исходя из </w:t>
      </w:r>
      <w:hyperlink r:id="rId24" w:history="1">
        <w:r>
          <w:rPr>
            <w:rStyle w:val="a6"/>
          </w:rPr>
          <w:t>ставки рефинансирования</w:t>
        </w:r>
      </w:hyperlink>
      <w:r>
        <w:t xml:space="preserve"> Центрального банка Российской Федерации, действующей на дату принятия решения о предоставлении рассрочки.</w:t>
      </w:r>
    </w:p>
    <w:bookmarkEnd w:id="16"/>
    <w:p w14:paraId="758CBDA5" w14:textId="77777777" w:rsidR="00312385" w:rsidRDefault="00312385" w:rsidP="00312385">
      <w:r>
        <w:t xml:space="preserve">Начисленные проценты перечисляются в порядке, установленном </w:t>
      </w:r>
      <w:hyperlink r:id="rId25" w:history="1">
        <w:r>
          <w:rPr>
            <w:rStyle w:val="a6"/>
          </w:rPr>
          <w:t>Бюджетным кодексом</w:t>
        </w:r>
      </w:hyperlink>
      <w:r>
        <w:t xml:space="preserve"> Российской Федерации.</w:t>
      </w:r>
    </w:p>
    <w:p w14:paraId="335446AC" w14:textId="77777777" w:rsidR="00312385" w:rsidRDefault="00312385" w:rsidP="00312385">
      <w:r>
        <w:t>Покупатель вправе оплатить приобретаемый земельный участок досрочно.</w:t>
      </w:r>
    </w:p>
    <w:p w14:paraId="43280555" w14:textId="77777777" w:rsidR="00312385" w:rsidRDefault="00312385" w:rsidP="00312385">
      <w:bookmarkStart w:id="17" w:name="sub_110"/>
      <w:r>
        <w:t>10. При заключении договоров купли-продажи земельных участков, приобретаемых из муниципальной собственности Атяшевского муниципального района Республики Мордовия, устанавливать следующие условия:</w:t>
      </w:r>
    </w:p>
    <w:bookmarkEnd w:id="17"/>
    <w:p w14:paraId="71616757" w14:textId="77777777" w:rsidR="00312385" w:rsidRDefault="00312385" w:rsidP="00312385">
      <w:r>
        <w:t>1) за несоблюдение сроков оплаты земельного участка покупателем уплачиваются пени в размере 2,5 процента цены такого участка за каждый день просрочки;</w:t>
      </w:r>
    </w:p>
    <w:p w14:paraId="40C6702A" w14:textId="77777777" w:rsidR="00312385" w:rsidRDefault="00312385" w:rsidP="00312385">
      <w:r>
        <w:t xml:space="preserve">2) передача покупателю приобретенного в рассрочку из муниципальной </w:t>
      </w:r>
      <w:proofErr w:type="gramStart"/>
      <w:r>
        <w:t>собственности  Атяшевского</w:t>
      </w:r>
      <w:proofErr w:type="gramEnd"/>
      <w:r>
        <w:t xml:space="preserve"> муниципального района Республики Мордовия земельного участка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14:paraId="17C9C2F8" w14:textId="77777777" w:rsidR="00312385" w:rsidRDefault="00312385" w:rsidP="00312385">
      <w:r>
        <w:t>3) с момента передачи покупателю приобретенного из муниципальной собственности Атяшевского муниципального района Республики Мордовия в рассрочку земельного участка и до момента его полной оплаты указанный земельный участок передается в залог продавцу для обеспечения исполнения покупателем обязанности по оплате приобретенного земельного участка.</w:t>
      </w:r>
    </w:p>
    <w:p w14:paraId="3249510D" w14:textId="77777777" w:rsidR="00312385" w:rsidRDefault="00312385" w:rsidP="00312385"/>
    <w:p w14:paraId="41B738F6" w14:textId="77777777" w:rsidR="00312385" w:rsidRDefault="00312385" w:rsidP="00312385">
      <w:pPr>
        <w:rPr>
          <w:rFonts w:ascii="Times New Roman" w:hAnsi="Times New Roman" w:cs="Times New Roman"/>
        </w:rPr>
      </w:pPr>
    </w:p>
    <w:p w14:paraId="2D111C05" w14:textId="77777777" w:rsidR="00312385" w:rsidRDefault="00312385" w:rsidP="00312385">
      <w:pPr>
        <w:rPr>
          <w:rFonts w:ascii="Times New Roman" w:hAnsi="Times New Roman" w:cs="Times New Roman"/>
        </w:rPr>
      </w:pPr>
    </w:p>
    <w:p w14:paraId="046CBFD1" w14:textId="77777777" w:rsidR="00312385" w:rsidRDefault="00312385" w:rsidP="00312385">
      <w:pPr>
        <w:rPr>
          <w:rFonts w:ascii="Times New Roman" w:hAnsi="Times New Roman" w:cs="Times New Roman"/>
        </w:rPr>
      </w:pPr>
    </w:p>
    <w:p w14:paraId="5B0759CA" w14:textId="77777777" w:rsidR="00312385" w:rsidRDefault="00312385" w:rsidP="00312385">
      <w:pPr>
        <w:rPr>
          <w:rFonts w:ascii="Times New Roman" w:hAnsi="Times New Roman" w:cs="Times New Roman"/>
        </w:rPr>
      </w:pPr>
    </w:p>
    <w:p w14:paraId="440C824F" w14:textId="77777777" w:rsidR="00312385" w:rsidRDefault="00312385" w:rsidP="00312385">
      <w:pPr>
        <w:jc w:val="right"/>
        <w:rPr>
          <w:rFonts w:ascii="Times New Roman" w:hAnsi="Times New Roman" w:cs="Times New Roman"/>
          <w:sz w:val="28"/>
          <w:szCs w:val="28"/>
        </w:rPr>
      </w:pPr>
    </w:p>
    <w:p w14:paraId="2EEFE811" w14:textId="77777777" w:rsidR="00312385" w:rsidRDefault="00312385" w:rsidP="00312385">
      <w:pPr>
        <w:jc w:val="right"/>
        <w:rPr>
          <w:rFonts w:ascii="Times New Roman" w:hAnsi="Times New Roman" w:cs="Times New Roman"/>
          <w:sz w:val="28"/>
          <w:szCs w:val="28"/>
        </w:rPr>
      </w:pPr>
    </w:p>
    <w:p w14:paraId="44A6A613" w14:textId="77777777" w:rsidR="00312385" w:rsidRDefault="00312385" w:rsidP="00312385">
      <w:pPr>
        <w:jc w:val="right"/>
        <w:rPr>
          <w:rFonts w:ascii="Times New Roman" w:hAnsi="Times New Roman" w:cs="Times New Roman"/>
          <w:sz w:val="28"/>
          <w:szCs w:val="28"/>
        </w:rPr>
      </w:pPr>
    </w:p>
    <w:p w14:paraId="483DEED5" w14:textId="77777777" w:rsidR="00312385" w:rsidRDefault="00312385" w:rsidP="00312385">
      <w:pPr>
        <w:jc w:val="right"/>
        <w:rPr>
          <w:rFonts w:ascii="Times New Roman" w:hAnsi="Times New Roman" w:cs="Times New Roman"/>
          <w:sz w:val="28"/>
          <w:szCs w:val="28"/>
        </w:rPr>
      </w:pPr>
    </w:p>
    <w:p w14:paraId="0B00499C" w14:textId="77777777" w:rsidR="00312385" w:rsidRDefault="00312385" w:rsidP="00312385">
      <w:pPr>
        <w:jc w:val="right"/>
        <w:rPr>
          <w:rFonts w:ascii="Times New Roman" w:hAnsi="Times New Roman" w:cs="Times New Roman"/>
          <w:sz w:val="28"/>
          <w:szCs w:val="28"/>
        </w:rPr>
      </w:pPr>
    </w:p>
    <w:p w14:paraId="25148C30" w14:textId="77777777" w:rsidR="00312385" w:rsidRDefault="00312385" w:rsidP="00312385">
      <w:pPr>
        <w:jc w:val="right"/>
        <w:rPr>
          <w:rFonts w:ascii="Times New Roman" w:hAnsi="Times New Roman" w:cs="Times New Roman"/>
          <w:sz w:val="28"/>
          <w:szCs w:val="28"/>
        </w:rPr>
      </w:pPr>
    </w:p>
    <w:p w14:paraId="2052CEDA" w14:textId="77777777" w:rsidR="00312385" w:rsidRDefault="00312385" w:rsidP="00312385">
      <w:pPr>
        <w:jc w:val="right"/>
        <w:rPr>
          <w:rFonts w:ascii="Times New Roman" w:hAnsi="Times New Roman" w:cs="Times New Roman"/>
          <w:sz w:val="28"/>
          <w:szCs w:val="28"/>
        </w:rPr>
      </w:pPr>
    </w:p>
    <w:p w14:paraId="23D64AA1" w14:textId="77777777" w:rsidR="00312385" w:rsidRDefault="00312385" w:rsidP="00312385">
      <w:pPr>
        <w:jc w:val="right"/>
        <w:rPr>
          <w:rFonts w:ascii="Times New Roman" w:hAnsi="Times New Roman" w:cs="Times New Roman"/>
          <w:sz w:val="28"/>
          <w:szCs w:val="28"/>
        </w:rPr>
      </w:pPr>
    </w:p>
    <w:p w14:paraId="6EF9B643" w14:textId="77777777" w:rsidR="00312385" w:rsidRDefault="00312385" w:rsidP="00312385">
      <w:pPr>
        <w:jc w:val="right"/>
        <w:rPr>
          <w:rFonts w:ascii="Times New Roman" w:hAnsi="Times New Roman" w:cs="Times New Roman"/>
          <w:sz w:val="28"/>
          <w:szCs w:val="28"/>
        </w:rPr>
      </w:pPr>
    </w:p>
    <w:p w14:paraId="7CD215E2" w14:textId="77777777" w:rsidR="00312385" w:rsidRDefault="00312385" w:rsidP="00312385">
      <w:pPr>
        <w:jc w:val="right"/>
        <w:rPr>
          <w:rFonts w:ascii="Times New Roman" w:hAnsi="Times New Roman" w:cs="Times New Roman"/>
          <w:sz w:val="28"/>
          <w:szCs w:val="28"/>
        </w:rPr>
      </w:pPr>
    </w:p>
    <w:p w14:paraId="229E6E86" w14:textId="77777777" w:rsidR="00312385" w:rsidRDefault="00312385" w:rsidP="00312385">
      <w:pPr>
        <w:jc w:val="right"/>
        <w:rPr>
          <w:rFonts w:ascii="Times New Roman" w:hAnsi="Times New Roman" w:cs="Times New Roman"/>
          <w:sz w:val="28"/>
          <w:szCs w:val="28"/>
        </w:rPr>
      </w:pPr>
    </w:p>
    <w:p w14:paraId="2B9FF380" w14:textId="77777777" w:rsidR="006230C3" w:rsidRPr="00312385" w:rsidRDefault="006230C3">
      <w:pPr>
        <w:rPr>
          <w:rFonts w:ascii="Times New Roman" w:hAnsi="Times New Roman" w:cs="Times New Roman"/>
        </w:rPr>
      </w:pPr>
    </w:p>
    <w:sectPr w:rsidR="006230C3" w:rsidRPr="0031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82"/>
    <w:rsid w:val="00312385"/>
    <w:rsid w:val="004C5682"/>
    <w:rsid w:val="0062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4283-432D-4840-88DB-CDC2A282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firstLine="68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385"/>
    <w:pPr>
      <w:widowControl w:val="0"/>
      <w:autoSpaceDE w:val="0"/>
      <w:autoSpaceDN w:val="0"/>
      <w:adjustRightInd w:val="0"/>
      <w:spacing w:after="0"/>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12385"/>
    <w:pPr>
      <w:spacing w:before="108" w:after="108"/>
      <w:ind w:firstLine="0"/>
      <w:jc w:val="center"/>
      <w:outlineLvl w:val="0"/>
    </w:pPr>
    <w:rPr>
      <w:rFonts w:eastAsia="Times New Roman"/>
      <w:b/>
      <w:bCs/>
      <w:color w:val="26282F"/>
    </w:rPr>
  </w:style>
  <w:style w:type="paragraph" w:styleId="3">
    <w:name w:val="heading 3"/>
    <w:basedOn w:val="a"/>
    <w:next w:val="a"/>
    <w:link w:val="30"/>
    <w:uiPriority w:val="9"/>
    <w:semiHidden/>
    <w:unhideWhenUsed/>
    <w:qFormat/>
    <w:rsid w:val="00312385"/>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312385"/>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2385"/>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312385"/>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312385"/>
    <w:rPr>
      <w:rFonts w:asciiTheme="majorHAnsi" w:eastAsiaTheme="majorEastAsia" w:hAnsiTheme="majorHAnsi" w:cstheme="majorBidi"/>
      <w:color w:val="2F5496" w:themeColor="accent1" w:themeShade="BF"/>
      <w:sz w:val="24"/>
      <w:szCs w:val="24"/>
      <w:lang w:eastAsia="ru-RU"/>
    </w:rPr>
  </w:style>
  <w:style w:type="paragraph" w:customStyle="1" w:styleId="a3">
    <w:name w:val="Нормальный (таблица)"/>
    <w:basedOn w:val="a"/>
    <w:next w:val="a"/>
    <w:uiPriority w:val="99"/>
    <w:rsid w:val="00312385"/>
    <w:pPr>
      <w:ind w:firstLine="0"/>
    </w:pPr>
  </w:style>
  <w:style w:type="paragraph" w:customStyle="1" w:styleId="a4">
    <w:name w:val="Прижатый влево"/>
    <w:basedOn w:val="a"/>
    <w:next w:val="a"/>
    <w:uiPriority w:val="99"/>
    <w:rsid w:val="00312385"/>
    <w:pPr>
      <w:ind w:firstLine="0"/>
      <w:jc w:val="left"/>
    </w:pPr>
  </w:style>
  <w:style w:type="character" w:customStyle="1" w:styleId="a5">
    <w:name w:val="Цветовое выделение"/>
    <w:uiPriority w:val="99"/>
    <w:rsid w:val="00312385"/>
    <w:rPr>
      <w:b/>
      <w:bCs/>
      <w:color w:val="26282F"/>
    </w:rPr>
  </w:style>
  <w:style w:type="character" w:customStyle="1" w:styleId="a6">
    <w:name w:val="Гипертекстовая ссылка"/>
    <w:basedOn w:val="a5"/>
    <w:rsid w:val="00312385"/>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18"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7"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12"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17"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25" Type="http://schemas.openxmlformats.org/officeDocument/2006/relationships/hyperlink" Target="http://internet.garant.ru/document/redirect/12112604/0" TargetMode="External"/><Relationship Id="rId2" Type="http://schemas.openxmlformats.org/officeDocument/2006/relationships/settings" Target="settings.xml"/><Relationship Id="rId16"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20" Type="http://schemas.openxmlformats.org/officeDocument/2006/relationships/hyperlink" Target="http://internet.garant.ru/document/redirect/70858002/7" TargetMode="External"/><Relationship Id="rId1" Type="http://schemas.openxmlformats.org/officeDocument/2006/relationships/styles" Target="styles.xml"/><Relationship Id="rId6" Type="http://schemas.openxmlformats.org/officeDocument/2006/relationships/hyperlink" Target="http://internet.garant.ru/document/redirect/12124624/39423" TargetMode="External"/><Relationship Id="rId11" Type="http://schemas.openxmlformats.org/officeDocument/2006/relationships/image" Target="media/image4.emf"/><Relationship Id="rId24" Type="http://schemas.openxmlformats.org/officeDocument/2006/relationships/hyperlink" Target="http://internet.garant.ru/document/redirect/10180094/0" TargetMode="External"/><Relationship Id="rId5" Type="http://schemas.openxmlformats.org/officeDocument/2006/relationships/hyperlink" Target="http://internet.garant.ru/document/redirect/12124624/39326" TargetMode="External"/><Relationship Id="rId15"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23"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10" Type="http://schemas.openxmlformats.org/officeDocument/2006/relationships/image" Target="media/image3.emf"/><Relationship Id="rId19" Type="http://schemas.openxmlformats.org/officeDocument/2006/relationships/hyperlink" Target="http://internet.garant.ru/document/redirect/12177762/10000" TargetMode="External"/><Relationship Id="rId4" Type="http://schemas.openxmlformats.org/officeDocument/2006/relationships/hyperlink" Target="http://internet.garant.ru/document/redirect/44913210/0" TargetMode="External"/><Relationship Id="rId9" Type="http://schemas.openxmlformats.org/officeDocument/2006/relationships/image" Target="media/image2.emf"/><Relationship Id="rId14" Type="http://schemas.openxmlformats.org/officeDocument/2006/relationships/hyperlink" Target="http://internet.garant.ru/document/redirect/8915884/0" TargetMode="External"/><Relationship Id="rId22" Type="http://schemas.openxmlformats.org/officeDocument/2006/relationships/hyperlink" Target="file:///C:\Users\admin\Downloads\&#1056;&#1077;&#1096;&#1077;&#1085;&#1080;&#1077;%20&#1057;&#1086;&#1074;&#1077;&#1090;&#1072;%20&#1076;&#1077;&#1087;&#1091;&#1090;&#1072;&#1090;&#1086;&#1074;%20&#1044;&#1091;&#1073;&#1077;&#1085;&#1089;&#1082;&#1086;&#1075;&#1086;%20&#1084;&#1091;&#1085;&#1080;&#1094;&#1080;&#1087;&#1072;&#1083;&#1100;&#1085;&#1086;&#1075;&#1086;%20&#1088;&#1072;&#1081;&#1086;&#1085;&#1072;%20&#1056;&#1077;&#1089;&#1087;&#1091;&#1073;&#1083;&#1080;&#1082;&#1080;%20&#1052;&#1086;&#1088;&#1076;&#1086;&#1074;&#1080;&#1103;%20&#1086;&#1090;%20(2).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9996</Characters>
  <Application>Microsoft Office Word</Application>
  <DocSecurity>0</DocSecurity>
  <Lines>83</Lines>
  <Paragraphs>23</Paragraphs>
  <ScaleCrop>false</ScaleCrop>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2021-06-08T07:41:00Z</dcterms:created>
  <dcterms:modified xsi:type="dcterms:W3CDTF">2021-06-08T07:42:00Z</dcterms:modified>
</cp:coreProperties>
</file>